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00" w:rsidRDefault="00747100" w:rsidP="001951EF">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747100" w:rsidRDefault="00747100" w:rsidP="001951EF">
      <w:pPr>
        <w:spacing w:after="0" w:line="240" w:lineRule="auto"/>
        <w:ind w:firstLine="709"/>
        <w:jc w:val="right"/>
        <w:rPr>
          <w:rFonts w:ascii="Times New Roman" w:hAnsi="Times New Roman" w:cs="Times New Roman"/>
          <w:color w:val="000000" w:themeColor="text1"/>
          <w:sz w:val="28"/>
          <w:szCs w:val="28"/>
        </w:rPr>
      </w:pP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Приложение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1951EF" w:rsidRDefault="001951EF" w:rsidP="001951EF">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w:t>
      </w:r>
    </w:p>
    <w:p w:rsidR="00A24AAF" w:rsidRDefault="00A24AAF" w:rsidP="001951EF">
      <w:pPr>
        <w:autoSpaceDN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(Редакция от)</w:t>
      </w:r>
    </w:p>
    <w:p w:rsidR="00A24AAF" w:rsidRPr="00152998" w:rsidRDefault="00A24AAF" w:rsidP="001951EF">
      <w:pPr>
        <w:autoSpaceDN w:val="0"/>
        <w:spacing w:after="0" w:line="240" w:lineRule="auto"/>
        <w:ind w:firstLine="709"/>
        <w:jc w:val="right"/>
        <w:rPr>
          <w:rFonts w:ascii="Times New Roman" w:hAnsi="Times New Roman" w:cs="Times New Roman"/>
          <w:color w:val="000000" w:themeColor="text1"/>
          <w:sz w:val="28"/>
          <w:szCs w:val="28"/>
        </w:rPr>
      </w:pP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t>Паспорт</w:t>
      </w:r>
    </w:p>
    <w:p w:rsidR="001951EF"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665C6A" w:rsidRPr="00665C6A" w:rsidRDefault="00665C6A" w:rsidP="00665C6A">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«Охрана и укрепление здоровья  </w:t>
      </w:r>
    </w:p>
    <w:p w:rsidR="00665C6A" w:rsidRPr="00665C6A" w:rsidRDefault="00665C6A" w:rsidP="00665C6A">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населения Ханты-Мансийского района </w:t>
      </w:r>
    </w:p>
    <w:p w:rsidR="00665C6A" w:rsidRPr="00665C6A" w:rsidRDefault="00665C6A" w:rsidP="00665C6A">
      <w:pPr>
        <w:pStyle w:val="ConsPlusNormal"/>
        <w:ind w:firstLine="709"/>
        <w:jc w:val="center"/>
        <w:rPr>
          <w:rFonts w:ascii="Times New Roman" w:hAnsi="Times New Roman" w:cs="Times New Roman"/>
          <w:sz w:val="28"/>
          <w:szCs w:val="28"/>
        </w:rPr>
      </w:pPr>
      <w:r w:rsidRPr="00665C6A">
        <w:rPr>
          <w:rFonts w:ascii="Times New Roman" w:hAnsi="Times New Roman" w:cs="Times New Roman"/>
          <w:sz w:val="28"/>
          <w:szCs w:val="28"/>
        </w:rPr>
        <w:t>на 2020 – 2024 годы» </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2"/>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665C6A" w:rsidRPr="00665C6A" w:rsidRDefault="00665C6A" w:rsidP="00665C6A">
            <w:pPr>
              <w:spacing w:after="0" w:line="240" w:lineRule="auto"/>
              <w:jc w:val="both"/>
              <w:rPr>
                <w:rFonts w:ascii="Times New Roman" w:hAnsi="Times New Roman"/>
                <w:sz w:val="28"/>
                <w:szCs w:val="28"/>
              </w:rPr>
            </w:pPr>
            <w:r w:rsidRPr="00665C6A">
              <w:rPr>
                <w:rFonts w:ascii="Times New Roman" w:hAnsi="Times New Roman"/>
                <w:sz w:val="28"/>
                <w:szCs w:val="28"/>
              </w:rPr>
              <w:t>«Охрана и укрепление здоровья  населения Ханты-Мансийского района на 2020 – 202</w:t>
            </w:r>
            <w:r w:rsidR="00B86548">
              <w:rPr>
                <w:rFonts w:ascii="Times New Roman" w:hAnsi="Times New Roman"/>
                <w:sz w:val="28"/>
                <w:szCs w:val="28"/>
              </w:rPr>
              <w:t>2</w:t>
            </w:r>
            <w:r w:rsidRPr="00665C6A">
              <w:rPr>
                <w:rFonts w:ascii="Times New Roman" w:hAnsi="Times New Roman"/>
                <w:sz w:val="28"/>
                <w:szCs w:val="28"/>
              </w:rPr>
              <w:t> годы» </w:t>
            </w:r>
          </w:p>
          <w:p w:rsidR="001951EF" w:rsidRPr="00DF18D9" w:rsidRDefault="001951EF" w:rsidP="00A72445">
            <w:pPr>
              <w:spacing w:after="0" w:line="240" w:lineRule="auto"/>
              <w:jc w:val="both"/>
              <w:rPr>
                <w:rFonts w:ascii="Times New Roman" w:hAnsi="Times New Roman"/>
                <w:sz w:val="28"/>
                <w:szCs w:val="28"/>
                <w:lang w:eastAsia="en-US"/>
              </w:rPr>
            </w:pP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B86548" w:rsidRPr="00B86548" w:rsidRDefault="001951EF" w:rsidP="00B86548">
            <w:pPr>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w:t>
            </w:r>
            <w:r w:rsidR="00B86548" w:rsidRPr="00B86548">
              <w:rPr>
                <w:rFonts w:ascii="Times New Roman" w:hAnsi="Times New Roman"/>
                <w:sz w:val="28"/>
                <w:szCs w:val="28"/>
              </w:rPr>
              <w:t>Охрана и укрепление здоровья  </w:t>
            </w:r>
          </w:p>
          <w:p w:rsidR="00B86548" w:rsidRPr="00B86548" w:rsidRDefault="00B86548" w:rsidP="00B86548">
            <w:pPr>
              <w:spacing w:after="0" w:line="240" w:lineRule="auto"/>
              <w:jc w:val="both"/>
              <w:rPr>
                <w:rFonts w:ascii="Times New Roman" w:hAnsi="Times New Roman"/>
                <w:sz w:val="28"/>
                <w:szCs w:val="28"/>
              </w:rPr>
            </w:pPr>
            <w:r w:rsidRPr="00B86548">
              <w:rPr>
                <w:rFonts w:ascii="Times New Roman" w:hAnsi="Times New Roman"/>
                <w:sz w:val="28"/>
                <w:szCs w:val="28"/>
              </w:rPr>
              <w:t>населения Ханты-Мансийского района </w:t>
            </w:r>
          </w:p>
          <w:p w:rsidR="001951EF" w:rsidRPr="00DF18D9" w:rsidRDefault="00B86548" w:rsidP="00B86548">
            <w:pPr>
              <w:spacing w:after="0" w:line="240" w:lineRule="auto"/>
              <w:jc w:val="both"/>
              <w:rPr>
                <w:rFonts w:ascii="Times New Roman" w:hAnsi="Times New Roman"/>
                <w:sz w:val="28"/>
                <w:szCs w:val="28"/>
              </w:rPr>
            </w:pPr>
            <w:r w:rsidRPr="00B86548">
              <w:rPr>
                <w:rFonts w:ascii="Times New Roman" w:hAnsi="Times New Roman"/>
                <w:sz w:val="28"/>
                <w:szCs w:val="28"/>
              </w:rPr>
              <w:t>на 2020 – 202</w:t>
            </w:r>
            <w:r>
              <w:rPr>
                <w:rFonts w:ascii="Times New Roman" w:hAnsi="Times New Roman"/>
                <w:sz w:val="28"/>
                <w:szCs w:val="28"/>
              </w:rPr>
              <w:t>2</w:t>
            </w:r>
            <w:r w:rsidRPr="00B86548">
              <w:rPr>
                <w:rFonts w:ascii="Times New Roman" w:hAnsi="Times New Roman"/>
                <w:sz w:val="28"/>
                <w:szCs w:val="28"/>
              </w:rPr>
              <w:t> годы</w:t>
            </w:r>
            <w:r w:rsidR="001951EF" w:rsidRPr="00DF18D9">
              <w:rPr>
                <w:rFonts w:ascii="Times New Roman" w:hAnsi="Times New Roman"/>
                <w:sz w:val="28"/>
                <w:szCs w:val="28"/>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МКУ ХМР «Комитет по </w:t>
            </w:r>
            <w:proofErr w:type="spellStart"/>
            <w:r w:rsidRPr="00DF18D9">
              <w:rPr>
                <w:rFonts w:ascii="Times New Roman" w:hAnsi="Times New Roman"/>
                <w:sz w:val="28"/>
                <w:szCs w:val="28"/>
              </w:rPr>
              <w:t>КСиСП</w:t>
            </w:r>
            <w:proofErr w:type="spellEnd"/>
            <w:r w:rsidRPr="00DF18D9">
              <w:rPr>
                <w:rFonts w:ascii="Times New Roman" w:hAnsi="Times New Roman"/>
                <w:sz w:val="28"/>
                <w:szCs w:val="28"/>
              </w:rPr>
              <w:t>»)</w:t>
            </w:r>
          </w:p>
        </w:tc>
      </w:tr>
      <w:tr w:rsidR="00046FCD" w:rsidRPr="00DF18D9" w:rsidTr="00714322">
        <w:tc>
          <w:tcPr>
            <w:tcW w:w="3085" w:type="dxa"/>
          </w:tcPr>
          <w:p w:rsidR="00046FCD" w:rsidRPr="00DF18D9" w:rsidRDefault="00046FCD" w:rsidP="00046FCD">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046FCD" w:rsidRPr="00DF18D9" w:rsidRDefault="00046FCD" w:rsidP="00046FCD">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046FCD" w:rsidRPr="00046FCD" w:rsidRDefault="00046FCD" w:rsidP="00046FCD">
            <w:pPr>
              <w:pStyle w:val="ConsPlusNormal"/>
              <w:jc w:val="both"/>
              <w:rPr>
                <w:rFonts w:ascii="Times New Roman" w:hAnsi="Times New Roman" w:cs="Times New Roman"/>
                <w:sz w:val="28"/>
                <w:szCs w:val="28"/>
              </w:rPr>
            </w:pPr>
            <w:r w:rsidRPr="00046FCD">
              <w:rPr>
                <w:rFonts w:ascii="Times New Roman" w:hAnsi="Times New Roman" w:cs="Times New Roman"/>
                <w:sz w:val="28"/>
                <w:szCs w:val="28"/>
              </w:rPr>
              <w:t>Комитет по образованию администрации Ханты-Мансийского района;</w:t>
            </w:r>
          </w:p>
          <w:p w:rsidR="00046FCD" w:rsidRPr="00046FCD" w:rsidRDefault="00046FCD" w:rsidP="00046FCD">
            <w:pPr>
              <w:pStyle w:val="ConsPlusNormal"/>
              <w:jc w:val="both"/>
              <w:rPr>
                <w:sz w:val="28"/>
                <w:szCs w:val="28"/>
              </w:rPr>
            </w:pPr>
          </w:p>
        </w:tc>
      </w:tr>
      <w:tr w:rsidR="00046FCD" w:rsidRPr="00DF18D9" w:rsidTr="00714322">
        <w:tc>
          <w:tcPr>
            <w:tcW w:w="3085" w:type="dxa"/>
          </w:tcPr>
          <w:p w:rsidR="00046FCD" w:rsidRPr="00DF18D9" w:rsidRDefault="00046FCD" w:rsidP="00046FCD">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046FCD" w:rsidRPr="00046FCD" w:rsidRDefault="00B86548" w:rsidP="00046FCD">
            <w:pPr>
              <w:pStyle w:val="ConsPlusNormal"/>
              <w:jc w:val="both"/>
              <w:rPr>
                <w:rFonts w:ascii="Times New Roman" w:hAnsi="Times New Roman" w:cs="Times New Roman"/>
                <w:sz w:val="28"/>
                <w:szCs w:val="28"/>
              </w:rPr>
            </w:pPr>
            <w:r w:rsidRPr="00B86548">
              <w:rPr>
                <w:rFonts w:ascii="Times New Roman" w:hAnsi="Times New Roman" w:cs="Times New Roman"/>
                <w:sz w:val="28"/>
                <w:szCs w:val="28"/>
              </w:rPr>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B86548" w:rsidRPr="00B86548" w:rsidRDefault="00B86548" w:rsidP="00B86548">
            <w:pPr>
              <w:spacing w:after="0" w:line="240" w:lineRule="auto"/>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1. Привлечение граждан к занятиям физической культурой и спортом.</w:t>
            </w:r>
          </w:p>
          <w:p w:rsidR="00B86548" w:rsidRPr="00B86548" w:rsidRDefault="00B86548" w:rsidP="00B86548">
            <w:pPr>
              <w:spacing w:after="0" w:line="240" w:lineRule="auto"/>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2. Развитие добровольческой деятельности.</w:t>
            </w:r>
          </w:p>
          <w:p w:rsidR="001951EF" w:rsidRPr="00152998" w:rsidRDefault="00B86548" w:rsidP="00B86548">
            <w:pPr>
              <w:spacing w:after="0" w:line="240" w:lineRule="auto"/>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 xml:space="preserve">3.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 а также реализации массовых мероприятий (акций, </w:t>
            </w:r>
            <w:r w:rsidRPr="00B86548">
              <w:rPr>
                <w:rFonts w:ascii="Times New Roman" w:hAnsi="Times New Roman"/>
                <w:color w:val="000000" w:themeColor="text1"/>
                <w:sz w:val="28"/>
                <w:szCs w:val="28"/>
              </w:rPr>
              <w:lastRenderedPageBreak/>
              <w:t xml:space="preserve">спортивных мероприятий, </w:t>
            </w:r>
            <w:proofErr w:type="spellStart"/>
            <w:r w:rsidRPr="00B86548">
              <w:rPr>
                <w:rFonts w:ascii="Times New Roman" w:hAnsi="Times New Roman"/>
                <w:color w:val="000000" w:themeColor="text1"/>
                <w:sz w:val="28"/>
                <w:szCs w:val="28"/>
              </w:rPr>
              <w:t>флеш</w:t>
            </w:r>
            <w:proofErr w:type="spellEnd"/>
            <w:r w:rsidRPr="00B86548">
              <w:rPr>
                <w:rFonts w:ascii="Times New Roman" w:hAnsi="Times New Roman"/>
                <w:color w:val="000000" w:themeColor="text1"/>
                <w:sz w:val="28"/>
                <w:szCs w:val="28"/>
              </w:rPr>
              <w:t>-мобов и др.).</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lastRenderedPageBreak/>
              <w:t>Подпрограммы</w:t>
            </w:r>
          </w:p>
        </w:tc>
        <w:tc>
          <w:tcPr>
            <w:tcW w:w="6237" w:type="dxa"/>
          </w:tcPr>
          <w:p w:rsidR="001951EF" w:rsidRPr="00152998" w:rsidRDefault="00D04DB8" w:rsidP="00B86548">
            <w:pPr>
              <w:widowControl w:val="0"/>
              <w:autoSpaceDE w:val="0"/>
              <w:autoSpaceDN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152998" w:rsidRDefault="00B86548" w:rsidP="0062384A">
            <w:pPr>
              <w:tabs>
                <w:tab w:val="left" w:pos="459"/>
              </w:tabs>
              <w:spacing w:after="0" w:line="240" w:lineRule="auto"/>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1951EF" w:rsidRPr="00DF18D9" w:rsidTr="00714322">
        <w:tc>
          <w:tcPr>
            <w:tcW w:w="3085" w:type="dxa"/>
          </w:tcPr>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Целевые показатели</w:t>
            </w:r>
          </w:p>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B86548" w:rsidRPr="00B86548" w:rsidRDefault="00B86548" w:rsidP="00B86548">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1. Увеличение доли населения, систематически занимающегося физической культурой и спортом, от общей численности населения, с 44,5% до 65%.</w:t>
            </w:r>
          </w:p>
          <w:p w:rsidR="00B86548" w:rsidRDefault="00B86548" w:rsidP="00B86548">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2. Увеличение доли граждан, вовлеченных в добровольческую деятельность, с 14% до 20%.</w:t>
            </w:r>
          </w:p>
          <w:p w:rsidR="00B86548" w:rsidRPr="00B86548" w:rsidRDefault="00B86548" w:rsidP="00B86548">
            <w:pPr>
              <w:spacing w:after="0" w:line="240" w:lineRule="auto"/>
              <w:contextualSpacing/>
              <w:jc w:val="both"/>
              <w:rPr>
                <w:rFonts w:ascii="Times New Roman" w:hAnsi="Times New Roman"/>
                <w:color w:val="000000" w:themeColor="text1"/>
                <w:sz w:val="28"/>
                <w:szCs w:val="28"/>
              </w:rPr>
            </w:pPr>
            <w:r w:rsidRPr="00B86548">
              <w:rPr>
                <w:rFonts w:ascii="Times New Roman" w:hAnsi="Times New Roman"/>
                <w:color w:val="000000" w:themeColor="text1"/>
                <w:sz w:val="28"/>
                <w:szCs w:val="28"/>
              </w:rPr>
              <w:t>3. Увеличение доли детей в возрасте 5 - 18 лет, охваченных (посещающих) организованными формами досуга и занятости в объединениях и учреждениях дополнительного образования, подростковых клубах по месту жительства, в общей численности детей данной возрастной группы до 71,1%.</w:t>
            </w:r>
          </w:p>
          <w:p w:rsidR="00046FCD" w:rsidRPr="00046FCD" w:rsidRDefault="00B86548" w:rsidP="00B86548">
            <w:pPr>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86548">
              <w:rPr>
                <w:rFonts w:ascii="Times New Roman" w:hAnsi="Times New Roman"/>
                <w:color w:val="000000" w:themeColor="text1"/>
                <w:sz w:val="28"/>
                <w:szCs w:val="28"/>
              </w:rPr>
              <w:t>. Увеличение общего количества размещенных материалов, информаций в средствах массовой информации и в сети Интернет по реализации на территории Ханты-Мансийск</w:t>
            </w:r>
            <w:r>
              <w:rPr>
                <w:rFonts w:ascii="Times New Roman" w:hAnsi="Times New Roman"/>
                <w:color w:val="000000" w:themeColor="text1"/>
                <w:sz w:val="28"/>
                <w:szCs w:val="28"/>
              </w:rPr>
              <w:t>ого района</w:t>
            </w:r>
            <w:r w:rsidRPr="00B86548">
              <w:rPr>
                <w:rFonts w:ascii="Times New Roman" w:hAnsi="Times New Roman"/>
                <w:color w:val="000000" w:themeColor="text1"/>
                <w:sz w:val="28"/>
                <w:szCs w:val="28"/>
              </w:rPr>
              <w:t xml:space="preserve"> мероприятий по профилактике заболеваний и формированию здорового образа жизни с </w:t>
            </w:r>
            <w:r w:rsidR="00D43C49">
              <w:rPr>
                <w:rFonts w:ascii="Times New Roman" w:hAnsi="Times New Roman"/>
                <w:color w:val="000000" w:themeColor="text1"/>
                <w:sz w:val="28"/>
                <w:szCs w:val="28"/>
              </w:rPr>
              <w:t>10</w:t>
            </w:r>
            <w:r w:rsidRPr="00B86548">
              <w:rPr>
                <w:rFonts w:ascii="Times New Roman" w:hAnsi="Times New Roman"/>
                <w:color w:val="000000" w:themeColor="text1"/>
                <w:sz w:val="28"/>
                <w:szCs w:val="28"/>
              </w:rPr>
              <w:t xml:space="preserve"> до </w:t>
            </w:r>
            <w:r w:rsidR="00D43C49">
              <w:rPr>
                <w:rFonts w:ascii="Times New Roman" w:hAnsi="Times New Roman"/>
                <w:color w:val="000000" w:themeColor="text1"/>
                <w:sz w:val="28"/>
                <w:szCs w:val="28"/>
              </w:rPr>
              <w:t>18</w:t>
            </w:r>
            <w:r w:rsidRPr="00B86548">
              <w:rPr>
                <w:rFonts w:ascii="Times New Roman" w:hAnsi="Times New Roman"/>
                <w:color w:val="000000" w:themeColor="text1"/>
                <w:sz w:val="28"/>
                <w:szCs w:val="28"/>
              </w:rPr>
              <w:t xml:space="preserve"> едини</w:t>
            </w:r>
            <w:r w:rsidR="00D43C49">
              <w:rPr>
                <w:rFonts w:ascii="Times New Roman" w:hAnsi="Times New Roman"/>
                <w:color w:val="000000" w:themeColor="text1"/>
                <w:sz w:val="28"/>
                <w:szCs w:val="28"/>
              </w:rPr>
              <w:t>ц</w:t>
            </w:r>
            <w:r w:rsidRPr="00B86548">
              <w:rPr>
                <w:rFonts w:ascii="Times New Roman" w:hAnsi="Times New Roman"/>
                <w:color w:val="000000" w:themeColor="text1"/>
                <w:sz w:val="28"/>
                <w:szCs w:val="28"/>
              </w:rPr>
              <w:t xml:space="preserve"> </w:t>
            </w:r>
          </w:p>
          <w:p w:rsidR="001951EF" w:rsidRPr="00152998" w:rsidRDefault="001951EF" w:rsidP="00046FCD">
            <w:pPr>
              <w:spacing w:after="0" w:line="240" w:lineRule="auto"/>
              <w:contextualSpacing/>
              <w:jc w:val="both"/>
              <w:rPr>
                <w:rFonts w:ascii="Times New Roman" w:hAnsi="Times New Roman"/>
                <w:color w:val="000000" w:themeColor="text1"/>
                <w:sz w:val="28"/>
                <w:szCs w:val="28"/>
                <w:lang w:eastAsia="en-US"/>
              </w:rPr>
            </w:pP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B86548">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w:t>
            </w:r>
            <w:r w:rsidR="00B86548">
              <w:rPr>
                <w:rFonts w:ascii="Times New Roman" w:hAnsi="Times New Roman"/>
                <w:color w:val="000000" w:themeColor="text1"/>
                <w:sz w:val="28"/>
                <w:szCs w:val="28"/>
              </w:rPr>
              <w:t>20</w:t>
            </w:r>
            <w:r w:rsidRPr="00152998">
              <w:rPr>
                <w:rFonts w:ascii="Times New Roman" w:hAnsi="Times New Roman"/>
                <w:color w:val="000000" w:themeColor="text1"/>
                <w:sz w:val="28"/>
                <w:szCs w:val="28"/>
              </w:rPr>
              <w:t xml:space="preserve">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r w:rsidR="00046FCD" w:rsidRPr="00046FCD">
              <w:rPr>
                <w:rFonts w:ascii="Times New Roman" w:hAnsi="Times New Roman"/>
                <w:color w:val="000000" w:themeColor="text1"/>
                <w:sz w:val="28"/>
                <w:szCs w:val="28"/>
              </w:rPr>
              <w:t xml:space="preserve"> и на период до 2030 года</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 xml:space="preserve">Параметры финансового обеспечения </w:t>
            </w:r>
            <w:r w:rsidRPr="00DF18D9">
              <w:rPr>
                <w:rFonts w:ascii="Times New Roman" w:hAnsi="Times New Roman" w:cs="Times New Roman"/>
                <w:sz w:val="28"/>
                <w:szCs w:val="28"/>
              </w:rPr>
              <w:lastRenderedPageBreak/>
              <w:t>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общий объем финансирования муниципальной программы –</w:t>
            </w:r>
            <w:r w:rsidR="0071425D" w:rsidRPr="00152998">
              <w:rPr>
                <w:rFonts w:ascii="Times New Roman" w:hAnsi="Times New Roman"/>
                <w:color w:val="000000" w:themeColor="text1"/>
                <w:sz w:val="28"/>
                <w:szCs w:val="28"/>
              </w:rPr>
              <w:t>0,0</w:t>
            </w:r>
            <w:r w:rsidRPr="00152998">
              <w:rPr>
                <w:rFonts w:ascii="Times New Roman" w:hAnsi="Times New Roman"/>
                <w:color w:val="000000" w:themeColor="text1"/>
                <w:sz w:val="28"/>
                <w:szCs w:val="28"/>
              </w:rPr>
              <w:t xml:space="preserve"> тыс. рублей</w:t>
            </w:r>
            <w:r w:rsidR="00B86548">
              <w:rPr>
                <w:rFonts w:ascii="Times New Roman" w:hAnsi="Times New Roman"/>
                <w:color w:val="000000" w:themeColor="text1"/>
                <w:sz w:val="28"/>
                <w:szCs w:val="28"/>
              </w:rPr>
              <w:t>*</w:t>
            </w:r>
          </w:p>
          <w:p w:rsidR="00A72445" w:rsidRPr="00152998" w:rsidRDefault="00A72445" w:rsidP="00DF18D9">
            <w:pPr>
              <w:spacing w:after="0" w:line="240" w:lineRule="auto"/>
              <w:jc w:val="both"/>
              <w:rPr>
                <w:rFonts w:ascii="Times New Roman" w:hAnsi="Times New Roman"/>
                <w:color w:val="000000" w:themeColor="text1"/>
                <w:sz w:val="28"/>
                <w:szCs w:val="28"/>
              </w:rPr>
            </w:pPr>
          </w:p>
        </w:tc>
      </w:tr>
    </w:tbl>
    <w:p w:rsidR="00B86548" w:rsidRPr="00B86548" w:rsidRDefault="00B86548" w:rsidP="00B86548">
      <w:pPr>
        <w:spacing w:after="0" w:line="240" w:lineRule="auto"/>
        <w:ind w:firstLine="709"/>
        <w:jc w:val="both"/>
        <w:rPr>
          <w:rFonts w:ascii="Times New Roman" w:eastAsia="Times New Roman" w:hAnsi="Times New Roman" w:cs="Times New Roman"/>
          <w:sz w:val="24"/>
          <w:szCs w:val="24"/>
          <w:lang w:eastAsia="ru-RU"/>
        </w:rPr>
      </w:pPr>
      <w:bookmarkStart w:id="0" w:name="P249"/>
      <w:bookmarkEnd w:id="0"/>
      <w:r w:rsidRPr="00B86548">
        <w:rPr>
          <w:rFonts w:ascii="Times New Roman" w:eastAsia="Times New Roman" w:hAnsi="Times New Roman" w:cs="Times New Roman"/>
          <w:sz w:val="28"/>
          <w:szCs w:val="28"/>
          <w:lang w:eastAsia="ru-RU"/>
        </w:rPr>
        <w:lastRenderedPageBreak/>
        <w:t xml:space="preserve">* </w:t>
      </w:r>
      <w:r w:rsidRPr="00B86548">
        <w:rPr>
          <w:rFonts w:ascii="Times New Roman" w:eastAsia="Times New Roman" w:hAnsi="Times New Roman" w:cs="Times New Roman"/>
          <w:sz w:val="24"/>
          <w:szCs w:val="24"/>
          <w:lang w:eastAsia="ru-RU"/>
        </w:rPr>
        <w:t>Финансирование мероприятий комплексной программы не предусмотрено в связи с тем, что расходы по этому направлению производятся за счет текущего финансирования.</w:t>
      </w:r>
    </w:p>
    <w:p w:rsidR="001951EF" w:rsidRPr="00152998" w:rsidRDefault="001951EF" w:rsidP="001951EF">
      <w:pPr>
        <w:widowControl w:val="0"/>
        <w:autoSpaceDE w:val="0"/>
        <w:autoSpaceDN w:val="0"/>
        <w:spacing w:after="0" w:line="240" w:lineRule="auto"/>
        <w:ind w:firstLine="709"/>
        <w:jc w:val="center"/>
        <w:rPr>
          <w:rFonts w:ascii="Times New Roman" w:hAnsi="Times New Roman" w:cs="Times New Roman"/>
          <w:sz w:val="18"/>
          <w:szCs w:val="28"/>
        </w:rPr>
      </w:pPr>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t>1.1. Формирование благоприятного инвестиционного климата.</w:t>
      </w:r>
    </w:p>
    <w:p w:rsidR="00046FCD" w:rsidRPr="00046FCD" w:rsidRDefault="00046FCD" w:rsidP="00046FCD">
      <w:pPr>
        <w:widowControl w:val="0"/>
        <w:autoSpaceDE w:val="0"/>
        <w:autoSpaceDN w:val="0"/>
        <w:spacing w:after="0" w:line="240" w:lineRule="auto"/>
        <w:ind w:firstLine="709"/>
        <w:jc w:val="both"/>
        <w:rPr>
          <w:rFonts w:ascii="Times New Roman" w:hAnsi="Times New Roman" w:cs="Times New Roman"/>
          <w:sz w:val="28"/>
          <w:szCs w:val="28"/>
        </w:rPr>
      </w:pPr>
      <w:r w:rsidRPr="00046FCD">
        <w:rPr>
          <w:rFonts w:ascii="Times New Roman" w:hAnsi="Times New Roman" w:cs="Times New Roman"/>
          <w:sz w:val="28"/>
          <w:szCs w:val="28"/>
        </w:rPr>
        <w:t>Муниципальная программа не содержит мер, направленных на формирование благоприятного инвестиционного климата.</w:t>
      </w:r>
    </w:p>
    <w:p w:rsidR="00046FCD" w:rsidRPr="00046FCD" w:rsidRDefault="00046FCD" w:rsidP="00046FCD">
      <w:pPr>
        <w:widowControl w:val="0"/>
        <w:autoSpaceDE w:val="0"/>
        <w:autoSpaceDN w:val="0"/>
        <w:spacing w:after="0" w:line="240" w:lineRule="auto"/>
        <w:ind w:firstLine="709"/>
        <w:jc w:val="both"/>
        <w:rPr>
          <w:rFonts w:ascii="Times New Roman" w:hAnsi="Times New Roman" w:cs="Times New Roman"/>
          <w:sz w:val="28"/>
          <w:szCs w:val="28"/>
        </w:rPr>
      </w:pPr>
      <w:r w:rsidRPr="00046FCD">
        <w:rPr>
          <w:rFonts w:ascii="Times New Roman" w:hAnsi="Times New Roman" w:cs="Times New Roman"/>
          <w:sz w:val="28"/>
          <w:szCs w:val="28"/>
        </w:rPr>
        <w:t>1.2. Улучшение конкурентной среды.</w:t>
      </w:r>
    </w:p>
    <w:p w:rsidR="00046FCD" w:rsidRPr="00046FCD" w:rsidRDefault="00046FCD" w:rsidP="00046FCD">
      <w:pPr>
        <w:widowControl w:val="0"/>
        <w:autoSpaceDE w:val="0"/>
        <w:autoSpaceDN w:val="0"/>
        <w:spacing w:after="0" w:line="240" w:lineRule="auto"/>
        <w:ind w:firstLine="709"/>
        <w:jc w:val="both"/>
        <w:rPr>
          <w:rFonts w:ascii="Times New Roman" w:hAnsi="Times New Roman" w:cs="Times New Roman"/>
          <w:sz w:val="28"/>
          <w:szCs w:val="28"/>
        </w:rPr>
      </w:pPr>
      <w:r w:rsidRPr="00046FCD">
        <w:rPr>
          <w:rFonts w:ascii="Times New Roman" w:hAnsi="Times New Roman" w:cs="Times New Roman"/>
          <w:sz w:val="28"/>
          <w:szCs w:val="28"/>
        </w:rPr>
        <w:t>Мероприятия муниципальной программы не направлены на осуществление мер по улучшению конкурентной среды.</w:t>
      </w:r>
    </w:p>
    <w:p w:rsidR="00046FCD" w:rsidRPr="00046FCD" w:rsidRDefault="00046FCD" w:rsidP="00046FCD">
      <w:pPr>
        <w:widowControl w:val="0"/>
        <w:autoSpaceDE w:val="0"/>
        <w:autoSpaceDN w:val="0"/>
        <w:spacing w:after="0" w:line="240" w:lineRule="auto"/>
        <w:ind w:firstLine="709"/>
        <w:jc w:val="both"/>
        <w:rPr>
          <w:rFonts w:ascii="Times New Roman" w:hAnsi="Times New Roman" w:cs="Times New Roman"/>
          <w:sz w:val="28"/>
          <w:szCs w:val="28"/>
        </w:rPr>
      </w:pPr>
      <w:r w:rsidRPr="00046FCD">
        <w:rPr>
          <w:rFonts w:ascii="Times New Roman" w:hAnsi="Times New Roman" w:cs="Times New Roman"/>
          <w:sz w:val="28"/>
          <w:szCs w:val="28"/>
        </w:rPr>
        <w:t>1.3. Создание благоприятных условий для ведения предпринимательской деятельности.</w:t>
      </w:r>
    </w:p>
    <w:p w:rsidR="00046FCD" w:rsidRPr="00046FCD" w:rsidRDefault="00046FCD" w:rsidP="00046FCD">
      <w:pPr>
        <w:widowControl w:val="0"/>
        <w:autoSpaceDE w:val="0"/>
        <w:autoSpaceDN w:val="0"/>
        <w:spacing w:after="0" w:line="240" w:lineRule="auto"/>
        <w:ind w:firstLine="709"/>
        <w:jc w:val="both"/>
        <w:rPr>
          <w:rFonts w:ascii="Times New Roman" w:hAnsi="Times New Roman" w:cs="Times New Roman"/>
          <w:sz w:val="28"/>
          <w:szCs w:val="28"/>
        </w:rPr>
      </w:pPr>
      <w:r w:rsidRPr="00046FCD">
        <w:rPr>
          <w:rFonts w:ascii="Times New Roman" w:hAnsi="Times New Roman" w:cs="Times New Roman"/>
          <w:sz w:val="28"/>
          <w:szCs w:val="28"/>
        </w:rPr>
        <w:t>Муниципальной программой не предусмотрены мероприятия, направленные на создание благоприятных условий для ведения предпринимательской деятельности.</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w:t>
      </w:r>
      <w:r w:rsidR="008F736F" w:rsidRPr="008F736F">
        <w:rPr>
          <w:rFonts w:ascii="Times New Roman" w:eastAsia="Times New Roman" w:hAnsi="Times New Roman" w:cs="Times New Roman"/>
          <w:sz w:val="28"/>
          <w:szCs w:val="28"/>
          <w:lang w:eastAsia="ru-RU"/>
        </w:rPr>
        <w:t xml:space="preserve"> включающ</w:t>
      </w:r>
      <w:r w:rsidR="008F736F">
        <w:rPr>
          <w:rFonts w:ascii="Times New Roman" w:eastAsia="Times New Roman" w:hAnsi="Times New Roman" w:cs="Times New Roman"/>
          <w:sz w:val="28"/>
          <w:szCs w:val="28"/>
          <w:lang w:eastAsia="ru-RU"/>
        </w:rPr>
        <w:t>их</w:t>
      </w:r>
      <w:r w:rsidR="008F736F" w:rsidRPr="008F736F">
        <w:rPr>
          <w:rFonts w:ascii="Times New Roman" w:eastAsia="Times New Roman" w:hAnsi="Times New Roman" w:cs="Times New Roman"/>
          <w:sz w:val="28"/>
          <w:szCs w:val="28"/>
          <w:lang w:eastAsia="ru-RU"/>
        </w:rPr>
        <w:t xml:space="preserve"> в себя совокупность мероприятий, направленных на предупреждение распространения </w:t>
      </w:r>
      <w:proofErr w:type="spellStart"/>
      <w:r w:rsidR="008F736F">
        <w:rPr>
          <w:rFonts w:ascii="Times New Roman" w:eastAsia="Times New Roman" w:hAnsi="Times New Roman" w:cs="Times New Roman"/>
          <w:sz w:val="28"/>
          <w:szCs w:val="28"/>
          <w:lang w:eastAsia="ru-RU"/>
        </w:rPr>
        <w:t>табакокурени</w:t>
      </w:r>
      <w:r w:rsidR="00B86548">
        <w:rPr>
          <w:rFonts w:ascii="Times New Roman" w:eastAsia="Times New Roman" w:hAnsi="Times New Roman" w:cs="Times New Roman"/>
          <w:sz w:val="28"/>
          <w:szCs w:val="28"/>
          <w:lang w:eastAsia="ru-RU"/>
        </w:rPr>
        <w:t>я</w:t>
      </w:r>
      <w:proofErr w:type="spellEnd"/>
      <w:r w:rsidR="008F736F" w:rsidRPr="008F736F">
        <w:rPr>
          <w:rFonts w:ascii="Times New Roman" w:eastAsia="Times New Roman" w:hAnsi="Times New Roman" w:cs="Times New Roman"/>
          <w:sz w:val="28"/>
          <w:szCs w:val="28"/>
          <w:lang w:eastAsia="ru-RU"/>
        </w:rPr>
        <w:t xml:space="preserve"> и алкоголизма, создание благоприятной информационной и культурной тенденции по формированию положительного отношения к здоровому образу жиз</w:t>
      </w:r>
      <w:r w:rsidR="008F736F">
        <w:rPr>
          <w:rFonts w:ascii="Times New Roman" w:eastAsia="Times New Roman" w:hAnsi="Times New Roman" w:cs="Times New Roman"/>
          <w:sz w:val="28"/>
          <w:szCs w:val="28"/>
          <w:lang w:eastAsia="ru-RU"/>
        </w:rPr>
        <w:t>ни</w:t>
      </w:r>
      <w:r w:rsidRPr="008A3561">
        <w:rPr>
          <w:rFonts w:ascii="Times New Roman" w:eastAsia="Times New Roman" w:hAnsi="Times New Roman" w:cs="Times New Roman"/>
          <w:sz w:val="28"/>
          <w:szCs w:val="28"/>
          <w:lang w:eastAsia="ru-RU"/>
        </w:rPr>
        <w:t>;</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w:t>
      </w:r>
      <w:r w:rsidRPr="008A3561">
        <w:rPr>
          <w:rFonts w:ascii="Times New Roman" w:eastAsia="Times New Roman" w:hAnsi="Times New Roman" w:cs="Times New Roman"/>
          <w:sz w:val="28"/>
          <w:szCs w:val="28"/>
          <w:lang w:eastAsia="ru-RU"/>
        </w:rPr>
        <w:lastRenderedPageBreak/>
        <w:t>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8A3561" w:rsidRDefault="001951EF" w:rsidP="00C050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Ответственный исполнитель муниципальной программы:</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 xml:space="preserve">- готовит проект постановлений администрации </w:t>
      </w:r>
      <w:r w:rsidR="00B86548">
        <w:rPr>
          <w:rFonts w:ascii="Times New Roman" w:hAnsi="Times New Roman" w:cs="Times New Roman"/>
          <w:sz w:val="28"/>
          <w:szCs w:val="28"/>
        </w:rPr>
        <w:t>Ханты-Мансийского района</w:t>
      </w:r>
      <w:r w:rsidRPr="008F736F">
        <w:rPr>
          <w:rFonts w:ascii="Times New Roman" w:hAnsi="Times New Roman" w:cs="Times New Roman"/>
          <w:sz w:val="28"/>
          <w:szCs w:val="28"/>
        </w:rPr>
        <w:t xml:space="preserve"> о</w:t>
      </w:r>
      <w:r w:rsidR="00B86548">
        <w:rPr>
          <w:rFonts w:ascii="Times New Roman" w:hAnsi="Times New Roman" w:cs="Times New Roman"/>
          <w:sz w:val="28"/>
          <w:szCs w:val="28"/>
        </w:rPr>
        <w:t>б утверждении</w:t>
      </w:r>
      <w:r w:rsidRPr="008F736F">
        <w:rPr>
          <w:rFonts w:ascii="Times New Roman" w:hAnsi="Times New Roman" w:cs="Times New Roman"/>
          <w:sz w:val="28"/>
          <w:szCs w:val="28"/>
        </w:rPr>
        <w:t xml:space="preserve"> в муниципальную программу в установленном порядке;</w:t>
      </w:r>
    </w:p>
    <w:p w:rsidR="00C050C6" w:rsidRPr="00C050C6" w:rsidRDefault="00C050C6" w:rsidP="00C05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50C6">
        <w:rPr>
          <w:rFonts w:ascii="Times New Roman" w:hAnsi="Times New Roman" w:cs="Times New Roman"/>
          <w:sz w:val="28"/>
          <w:szCs w:val="28"/>
        </w:rPr>
        <w:t>обеспечивает в ходе реализации комплексной программы координацию деятельности исполнителей комплексной программы, ответственных за реализацию основных мероприятий комплексной программы, и контролирует их исполнение;</w:t>
      </w:r>
    </w:p>
    <w:p w:rsidR="00C050C6" w:rsidRPr="00C050C6" w:rsidRDefault="00C050C6" w:rsidP="00C05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50C6">
        <w:rPr>
          <w:rFonts w:ascii="Times New Roman" w:hAnsi="Times New Roman" w:cs="Times New Roman"/>
          <w:sz w:val="28"/>
          <w:szCs w:val="28"/>
        </w:rPr>
        <w:t>контролирует выполнение основных мероприятий комплексной программы;</w:t>
      </w:r>
    </w:p>
    <w:p w:rsidR="00C050C6" w:rsidRPr="00C050C6" w:rsidRDefault="00C050C6" w:rsidP="00C05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50C6">
        <w:rPr>
          <w:rFonts w:ascii="Times New Roman" w:hAnsi="Times New Roman" w:cs="Times New Roman"/>
          <w:sz w:val="28"/>
          <w:szCs w:val="28"/>
        </w:rPr>
        <w:t>готовит отчет о ходе реализации мероприятий комплексной программы;</w:t>
      </w:r>
    </w:p>
    <w:p w:rsidR="00C050C6" w:rsidRPr="00C050C6" w:rsidRDefault="00C050C6" w:rsidP="00C05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50C6">
        <w:rPr>
          <w:rFonts w:ascii="Times New Roman" w:hAnsi="Times New Roman" w:cs="Times New Roman"/>
          <w:sz w:val="28"/>
          <w:szCs w:val="28"/>
        </w:rPr>
        <w:t>осуществляет текущий мониторинг реализации комплексной программы.</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Соисполнители муниципальной программы:</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 формируют предложения в муниципальную программу;</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 представляют ответственному исполнителю муниципальной программы сведения о реализации основных мероприятий муниципальной программы для мониторинга и формирования сводной информации о ходе реализации муниципальной программы и об оценке эффективности реализации муниципальной программы;</w:t>
      </w:r>
    </w:p>
    <w:p w:rsid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 xml:space="preserve">- согласовывают проекты постановлений </w:t>
      </w:r>
      <w:r w:rsidR="00C050C6">
        <w:rPr>
          <w:rFonts w:ascii="Times New Roman" w:hAnsi="Times New Roman" w:cs="Times New Roman"/>
          <w:sz w:val="28"/>
          <w:szCs w:val="28"/>
        </w:rPr>
        <w:t>Ханты-Мансийского района</w:t>
      </w:r>
      <w:r w:rsidRPr="008F736F">
        <w:rPr>
          <w:rFonts w:ascii="Times New Roman" w:hAnsi="Times New Roman" w:cs="Times New Roman"/>
          <w:sz w:val="28"/>
          <w:szCs w:val="28"/>
        </w:rPr>
        <w:t xml:space="preserve"> о внесении изменений в муниципальную программу в отношении реализуемых мероприятий муниципальной программы.</w:t>
      </w:r>
    </w:p>
    <w:p w:rsidR="00C050C6" w:rsidRPr="00C050C6" w:rsidRDefault="00C050C6" w:rsidP="00C050C6">
      <w:pPr>
        <w:pStyle w:val="ConsPlusNormal"/>
        <w:ind w:firstLine="709"/>
        <w:rPr>
          <w:rFonts w:ascii="Times New Roman" w:hAnsi="Times New Roman" w:cs="Times New Roman"/>
          <w:sz w:val="28"/>
          <w:szCs w:val="28"/>
        </w:rPr>
      </w:pPr>
      <w:r w:rsidRPr="00C050C6">
        <w:rPr>
          <w:rFonts w:ascii="Times New Roman" w:hAnsi="Times New Roman" w:cs="Times New Roman"/>
          <w:sz w:val="28"/>
          <w:szCs w:val="28"/>
        </w:rPr>
        <w:t xml:space="preserve">Оценка хода исполнения мероприятий комплексной программы основана на мониторинге ожидаемых результатов реализации комплексной </w:t>
      </w:r>
      <w:r w:rsidRPr="00C050C6">
        <w:rPr>
          <w:rFonts w:ascii="Times New Roman" w:hAnsi="Times New Roman" w:cs="Times New Roman"/>
          <w:sz w:val="28"/>
          <w:szCs w:val="28"/>
        </w:rPr>
        <w:lastRenderedPageBreak/>
        <w:t>программы путем сопоставления фактически достигнутых и плановых значений целевых показателей комплексной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При реализации муниципальной программы применяются технологии бережливого производства, которые способствуют уменьшению временных потерь, ликвидации дублирующих функций, применению энергосберегающих технологий.</w:t>
      </w:r>
    </w:p>
    <w:p w:rsidR="008F736F" w:rsidRPr="008F736F" w:rsidRDefault="008F736F" w:rsidP="00C050C6">
      <w:pPr>
        <w:pStyle w:val="ConsPlusNormal"/>
        <w:ind w:firstLine="709"/>
        <w:jc w:val="both"/>
        <w:rPr>
          <w:rFonts w:ascii="Times New Roman" w:hAnsi="Times New Roman" w:cs="Times New Roman"/>
          <w:sz w:val="28"/>
          <w:szCs w:val="28"/>
        </w:rPr>
      </w:pPr>
      <w:r w:rsidRPr="008F736F">
        <w:rPr>
          <w:rFonts w:ascii="Times New Roman" w:hAnsi="Times New Roman" w:cs="Times New Roman"/>
          <w:sz w:val="28"/>
          <w:szCs w:val="28"/>
        </w:rPr>
        <w:t>Муниципальной программой не предусмотрены мероприятия на принципах проектного управления и мероприятия с применением инициативного бюджетирования.</w:t>
      </w:r>
    </w:p>
    <w:p w:rsidR="001951EF" w:rsidRDefault="00C050C6" w:rsidP="001951EF">
      <w:pPr>
        <w:pStyle w:val="ConsPlusNormal"/>
        <w:ind w:firstLine="709"/>
        <w:jc w:val="both"/>
        <w:rPr>
          <w:rFonts w:ascii="Times New Roman" w:hAnsi="Times New Roman" w:cs="Times New Roman"/>
          <w:sz w:val="28"/>
          <w:szCs w:val="28"/>
        </w:rPr>
      </w:pPr>
      <w:r w:rsidRPr="00C050C6">
        <w:rPr>
          <w:rFonts w:ascii="Times New Roman" w:hAnsi="Times New Roman" w:cs="Times New Roman"/>
          <w:sz w:val="28"/>
          <w:szCs w:val="28"/>
        </w:rPr>
        <w:t>Финансирование мероприятий комплексной программы не предусмотрено в связи с тем, что расходы по этому направлению производятся за счет текущего финансирования</w:t>
      </w:r>
      <w:r>
        <w:rPr>
          <w:rFonts w:ascii="Times New Roman" w:hAnsi="Times New Roman" w:cs="Times New Roman"/>
          <w:sz w:val="28"/>
          <w:szCs w:val="28"/>
        </w:rPr>
        <w:t>.</w:t>
      </w:r>
    </w:p>
    <w:p w:rsidR="00C050C6" w:rsidRDefault="00C050C6" w:rsidP="001951EF">
      <w:pPr>
        <w:pStyle w:val="ConsPlusNormal"/>
        <w:ind w:firstLine="709"/>
        <w:jc w:val="both"/>
        <w:rPr>
          <w:rFonts w:ascii="Times New Roman" w:hAnsi="Times New Roman" w:cs="Times New Roman"/>
          <w:sz w:val="28"/>
          <w:szCs w:val="28"/>
        </w:rPr>
      </w:pPr>
    </w:p>
    <w:p w:rsidR="00C050C6" w:rsidRPr="008A3561" w:rsidRDefault="00C050C6" w:rsidP="00C050C6">
      <w:pPr>
        <w:pStyle w:val="ConsPlusNormal"/>
        <w:ind w:firstLine="709"/>
        <w:jc w:val="center"/>
        <w:rPr>
          <w:rFonts w:ascii="Times New Roman" w:hAnsi="Times New Roman" w:cs="Times New Roman"/>
          <w:b/>
          <w:sz w:val="28"/>
          <w:szCs w:val="28"/>
        </w:rPr>
      </w:pPr>
      <w:r>
        <w:rPr>
          <w:rFonts w:ascii="Times New Roman" w:hAnsi="Times New Roman" w:cs="Times New Roman"/>
          <w:sz w:val="28"/>
          <w:szCs w:val="28"/>
        </w:rPr>
        <w:t>Раздел 3. Общая характеристика</w:t>
      </w:r>
    </w:p>
    <w:p w:rsidR="001951EF" w:rsidRPr="00C30F3A" w:rsidRDefault="001951EF" w:rsidP="001951EF">
      <w:pPr>
        <w:pStyle w:val="ConsPlusNormal"/>
        <w:outlineLvl w:val="2"/>
        <w:rPr>
          <w:rFonts w:ascii="Times New Roman" w:hAnsi="Times New Roman" w:cs="Times New Roman"/>
          <w:sz w:val="28"/>
          <w:szCs w:val="28"/>
        </w:rPr>
      </w:pPr>
    </w:p>
    <w:p w:rsidR="0094222C" w:rsidRPr="00F3641E" w:rsidRDefault="0094222C" w:rsidP="0094222C">
      <w:pPr>
        <w:ind w:firstLine="709"/>
        <w:rPr>
          <w:rFonts w:ascii="Times New Roman" w:hAnsi="Times New Roman" w:cs="Times New Roman"/>
          <w:b/>
          <w:sz w:val="28"/>
          <w:szCs w:val="28"/>
        </w:rPr>
      </w:pPr>
      <w:r w:rsidRPr="00F3641E">
        <w:rPr>
          <w:rFonts w:ascii="Times New Roman" w:hAnsi="Times New Roman" w:cs="Times New Roman"/>
          <w:b/>
          <w:sz w:val="28"/>
          <w:szCs w:val="28"/>
        </w:rPr>
        <w:t xml:space="preserve">3.1. Географические характеристики </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Ханты-Мансийский район расположен в центре Ханты-Мансийского автономного округа. Административным центром района является город окружного значения Ханты-Мансийск.</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 xml:space="preserve">Ханты-Мансийский район граничит: на севере с Белоярским районом, на северо-востоке и востоке с </w:t>
      </w:r>
      <w:proofErr w:type="spellStart"/>
      <w:r w:rsidRPr="00B04B54">
        <w:rPr>
          <w:rFonts w:ascii="Times New Roman" w:hAnsi="Times New Roman" w:cs="Times New Roman"/>
          <w:sz w:val="28"/>
          <w:szCs w:val="28"/>
        </w:rPr>
        <w:t>Сургутским</w:t>
      </w:r>
      <w:proofErr w:type="spellEnd"/>
      <w:r w:rsidRPr="00B04B54">
        <w:rPr>
          <w:rFonts w:ascii="Times New Roman" w:hAnsi="Times New Roman" w:cs="Times New Roman"/>
          <w:sz w:val="28"/>
          <w:szCs w:val="28"/>
        </w:rPr>
        <w:t xml:space="preserve"> районом, на востоке и юго-востоке с </w:t>
      </w:r>
      <w:proofErr w:type="spellStart"/>
      <w:r w:rsidRPr="00B04B54">
        <w:rPr>
          <w:rFonts w:ascii="Times New Roman" w:hAnsi="Times New Roman" w:cs="Times New Roman"/>
          <w:sz w:val="28"/>
          <w:szCs w:val="28"/>
        </w:rPr>
        <w:t>Нефтеюганским</w:t>
      </w:r>
      <w:proofErr w:type="spellEnd"/>
      <w:r w:rsidRPr="00B04B54">
        <w:rPr>
          <w:rFonts w:ascii="Times New Roman" w:hAnsi="Times New Roman" w:cs="Times New Roman"/>
          <w:sz w:val="28"/>
          <w:szCs w:val="28"/>
        </w:rPr>
        <w:t xml:space="preserve"> районом, на юге – с Тюменской областью, на северо-западе и западе – с Октябрьским и Советским районами, на западе – с </w:t>
      </w:r>
      <w:proofErr w:type="spellStart"/>
      <w:r w:rsidRPr="00B04B54">
        <w:rPr>
          <w:rFonts w:ascii="Times New Roman" w:hAnsi="Times New Roman" w:cs="Times New Roman"/>
          <w:sz w:val="28"/>
          <w:szCs w:val="28"/>
        </w:rPr>
        <w:t>Кондинским</w:t>
      </w:r>
      <w:proofErr w:type="spellEnd"/>
      <w:r w:rsidRPr="00B04B54">
        <w:rPr>
          <w:rFonts w:ascii="Times New Roman" w:hAnsi="Times New Roman" w:cs="Times New Roman"/>
          <w:sz w:val="28"/>
          <w:szCs w:val="28"/>
        </w:rPr>
        <w:t xml:space="preserve"> районом.</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Ханты-Мансийский район расположен в ландшафтной зоне средней тайги. Площадь территории района составляет 46,3 тыс. кв. км</w:t>
      </w:r>
      <w:proofErr w:type="gramStart"/>
      <w:r w:rsidRPr="00B04B54">
        <w:rPr>
          <w:rFonts w:ascii="Times New Roman" w:hAnsi="Times New Roman" w:cs="Times New Roman"/>
          <w:sz w:val="28"/>
          <w:szCs w:val="28"/>
        </w:rPr>
        <w:t xml:space="preserve">., </w:t>
      </w:r>
      <w:proofErr w:type="gramEnd"/>
      <w:r w:rsidRPr="00B04B54">
        <w:rPr>
          <w:rFonts w:ascii="Times New Roman" w:hAnsi="Times New Roman" w:cs="Times New Roman"/>
          <w:sz w:val="28"/>
          <w:szCs w:val="28"/>
        </w:rPr>
        <w:t>из которой 47,8% занято лесами. Общая площадь лесных насаждений Ханты-Мансийского района 291 334,5 тыс. куб. метров. На территории района расположено 3 014 озер общей площадью 22 465 га. По территории района протекают две крупные реки Российской Федерации – Обь и Иртыш.</w:t>
      </w:r>
    </w:p>
    <w:p w:rsidR="0094222C" w:rsidRPr="00B04B54" w:rsidRDefault="0094222C" w:rsidP="0094222C">
      <w:pPr>
        <w:spacing w:after="0" w:line="240" w:lineRule="auto"/>
        <w:ind w:firstLine="709"/>
        <w:rPr>
          <w:rFonts w:ascii="Times New Roman" w:hAnsi="Times New Roman" w:cs="Times New Roman"/>
          <w:b/>
          <w:sz w:val="28"/>
          <w:szCs w:val="28"/>
        </w:rPr>
      </w:pPr>
    </w:p>
    <w:p w:rsidR="0094222C" w:rsidRPr="00B04B54" w:rsidRDefault="0094222C" w:rsidP="0094222C">
      <w:pPr>
        <w:spacing w:after="0" w:line="240" w:lineRule="auto"/>
        <w:ind w:firstLine="709"/>
        <w:rPr>
          <w:rFonts w:ascii="Times New Roman" w:hAnsi="Times New Roman" w:cs="Times New Roman"/>
          <w:b/>
          <w:sz w:val="28"/>
          <w:szCs w:val="28"/>
        </w:rPr>
      </w:pPr>
      <w:r w:rsidRPr="00B04B54">
        <w:rPr>
          <w:rFonts w:ascii="Times New Roman" w:hAnsi="Times New Roman" w:cs="Times New Roman"/>
          <w:b/>
          <w:sz w:val="28"/>
          <w:szCs w:val="28"/>
        </w:rPr>
        <w:t>3.2. Территориальная организация</w:t>
      </w:r>
    </w:p>
    <w:p w:rsidR="0094222C" w:rsidRPr="00B04B54" w:rsidRDefault="0094222C" w:rsidP="0094222C">
      <w:pPr>
        <w:ind w:firstLine="709"/>
        <w:rPr>
          <w:sz w:val="28"/>
          <w:szCs w:val="28"/>
        </w:rPr>
      </w:pP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На территории Ханты-Мансийского района находятся 12 муниципальных образований со статусом «сельское поселение», объединяющих 29 населенных пунктов.</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 xml:space="preserve">Муниципальные образования: </w:t>
      </w:r>
      <w:proofErr w:type="gramStart"/>
      <w:r w:rsidRPr="00B04B54">
        <w:rPr>
          <w:rFonts w:ascii="Times New Roman" w:hAnsi="Times New Roman" w:cs="Times New Roman"/>
          <w:sz w:val="28"/>
          <w:szCs w:val="28"/>
        </w:rPr>
        <w:t>сельское</w:t>
      </w:r>
      <w:proofErr w:type="gramEnd"/>
      <w:r w:rsidRPr="00B04B54">
        <w:rPr>
          <w:rFonts w:ascii="Times New Roman" w:hAnsi="Times New Roman" w:cs="Times New Roman"/>
          <w:sz w:val="28"/>
          <w:szCs w:val="28"/>
        </w:rPr>
        <w:t xml:space="preserve"> поселение Выкатной, сельское поселение Горноправдинск, сельское поселение Кедровый, сельское поселение Красноленинский, сельское поселение Кышик, сельское поселение Луговской, сельское поселение Нялинское, сельское </w:t>
      </w:r>
      <w:r w:rsidRPr="00B04B54">
        <w:rPr>
          <w:rFonts w:ascii="Times New Roman" w:hAnsi="Times New Roman" w:cs="Times New Roman"/>
          <w:sz w:val="28"/>
          <w:szCs w:val="28"/>
        </w:rPr>
        <w:lastRenderedPageBreak/>
        <w:t>поселение Селиярово, сельское поселение Сибирский, сельское поселение Согом, сельское поселение Цингалы, сельское поселение Шапша.</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 xml:space="preserve">Населенные пункты: </w:t>
      </w:r>
      <w:proofErr w:type="spellStart"/>
      <w:r w:rsidRPr="00B04B54">
        <w:rPr>
          <w:rFonts w:ascii="Times New Roman" w:hAnsi="Times New Roman" w:cs="Times New Roman"/>
          <w:sz w:val="28"/>
          <w:szCs w:val="28"/>
        </w:rPr>
        <w:t>д</w:t>
      </w:r>
      <w:proofErr w:type="gramStart"/>
      <w:r w:rsidRPr="00B04B54">
        <w:rPr>
          <w:rFonts w:ascii="Times New Roman" w:hAnsi="Times New Roman" w:cs="Times New Roman"/>
          <w:sz w:val="28"/>
          <w:szCs w:val="28"/>
        </w:rPr>
        <w:t>.Я</w:t>
      </w:r>
      <w:proofErr w:type="gramEnd"/>
      <w:r w:rsidRPr="00B04B54">
        <w:rPr>
          <w:rFonts w:ascii="Times New Roman" w:hAnsi="Times New Roman" w:cs="Times New Roman"/>
          <w:sz w:val="28"/>
          <w:szCs w:val="28"/>
        </w:rPr>
        <w:t>рки</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п.Горноправдинск</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п.Бобровский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д.Лугофилинская</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с.Елизарово</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п.Кедровый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д.Шапша</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с.Зенково</w:t>
      </w:r>
      <w:proofErr w:type="spellEnd"/>
      <w:r w:rsidRPr="00B04B54">
        <w:rPr>
          <w:rFonts w:ascii="Times New Roman" w:hAnsi="Times New Roman" w:cs="Times New Roman"/>
          <w:sz w:val="28"/>
          <w:szCs w:val="28"/>
        </w:rPr>
        <w:t xml:space="preserve">, п.Луговской, </w:t>
      </w:r>
      <w:proofErr w:type="spellStart"/>
      <w:r w:rsidRPr="00B04B54">
        <w:rPr>
          <w:rFonts w:ascii="Times New Roman" w:hAnsi="Times New Roman" w:cs="Times New Roman"/>
          <w:sz w:val="28"/>
          <w:szCs w:val="28"/>
        </w:rPr>
        <w:t>д.Белогорье</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п.Кирпичный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д.Согом</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с.Кышик</w:t>
      </w:r>
      <w:proofErr w:type="spellEnd"/>
      <w:r w:rsidRPr="00B04B54">
        <w:rPr>
          <w:rFonts w:ascii="Times New Roman" w:hAnsi="Times New Roman" w:cs="Times New Roman"/>
          <w:sz w:val="28"/>
          <w:szCs w:val="28"/>
        </w:rPr>
        <w:t xml:space="preserve">, с.Нялинское, </w:t>
      </w:r>
      <w:proofErr w:type="spellStart"/>
      <w:r w:rsidRPr="00B04B54">
        <w:rPr>
          <w:rFonts w:ascii="Times New Roman" w:hAnsi="Times New Roman" w:cs="Times New Roman"/>
          <w:sz w:val="28"/>
          <w:szCs w:val="28"/>
        </w:rPr>
        <w:t>д.Нялина</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п.Пырьях</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с.Селиярово</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д.Долгое</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Плесо</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п.Сибирский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с.Реполово</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с.Батово</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с.Троица</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д.Ягурьях</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с.Тюли</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п.Выкатной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п.Красноленинский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п.Урманный</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с.Цингалы</w:t>
      </w:r>
      <w:proofErr w:type="spellEnd"/>
      <w:r w:rsidRPr="00B04B54">
        <w:rPr>
          <w:rFonts w:ascii="Times New Roman" w:hAnsi="Times New Roman" w:cs="Times New Roman"/>
          <w:sz w:val="28"/>
          <w:szCs w:val="28"/>
        </w:rPr>
        <w:t xml:space="preserve">, </w:t>
      </w:r>
      <w:proofErr w:type="spellStart"/>
      <w:r w:rsidRPr="00B04B54">
        <w:rPr>
          <w:rFonts w:ascii="Times New Roman" w:hAnsi="Times New Roman" w:cs="Times New Roman"/>
          <w:sz w:val="28"/>
          <w:szCs w:val="28"/>
        </w:rPr>
        <w:t>д.Чембакчина</w:t>
      </w:r>
      <w:proofErr w:type="spellEnd"/>
    </w:p>
    <w:p w:rsidR="0094222C" w:rsidRPr="00B04B54" w:rsidRDefault="0094222C" w:rsidP="0094222C">
      <w:pPr>
        <w:ind w:firstLine="709"/>
        <w:contextualSpacing/>
        <w:jc w:val="both"/>
        <w:rPr>
          <w:rFonts w:ascii="Times New Roman" w:hAnsi="Times New Roman" w:cs="Times New Roman"/>
          <w:sz w:val="28"/>
          <w:szCs w:val="28"/>
        </w:rPr>
      </w:pPr>
    </w:p>
    <w:p w:rsidR="0094222C" w:rsidRPr="00B04B54" w:rsidRDefault="0094222C" w:rsidP="0094222C">
      <w:pPr>
        <w:ind w:firstLine="709"/>
        <w:contextualSpacing/>
        <w:jc w:val="both"/>
        <w:rPr>
          <w:rFonts w:ascii="Times New Roman" w:hAnsi="Times New Roman" w:cs="Times New Roman"/>
          <w:b/>
          <w:sz w:val="28"/>
          <w:szCs w:val="28"/>
        </w:rPr>
      </w:pPr>
      <w:r w:rsidRPr="00B04B54">
        <w:rPr>
          <w:rFonts w:ascii="Times New Roman" w:hAnsi="Times New Roman" w:cs="Times New Roman"/>
          <w:b/>
          <w:sz w:val="28"/>
          <w:szCs w:val="28"/>
        </w:rPr>
        <w:t>3.3. Демографические характеристики</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 xml:space="preserve">По данным Федеральной службы государственной статистики численность населения Ханты-Мансийского района в 2018 году составила 20 000 человека. Предположительно от общего количества населения 3% проживает за пределами ХМАО-Югры и 78% проживает в г. Ханты-Мансийске. </w:t>
      </w:r>
    </w:p>
    <w:p w:rsidR="0094222C" w:rsidRPr="00B04B54" w:rsidRDefault="0094222C" w:rsidP="0094222C">
      <w:pPr>
        <w:ind w:firstLine="709"/>
        <w:contextualSpacing/>
        <w:jc w:val="both"/>
        <w:rPr>
          <w:rFonts w:ascii="Times New Roman" w:hAnsi="Times New Roman" w:cs="Times New Roman"/>
          <w:sz w:val="28"/>
          <w:szCs w:val="28"/>
        </w:rPr>
      </w:pPr>
      <w:r w:rsidRPr="00B04B54">
        <w:rPr>
          <w:rFonts w:ascii="Times New Roman" w:hAnsi="Times New Roman" w:cs="Times New Roman"/>
          <w:sz w:val="28"/>
          <w:szCs w:val="28"/>
        </w:rPr>
        <w:t>Для Ханты-Мансийского района характерна сложившаяся медико-демографическая ситуация, которая обусловлена ростом смертности населения связанная с его старением.</w:t>
      </w:r>
    </w:p>
    <w:p w:rsidR="0094222C" w:rsidRPr="00B04B54" w:rsidRDefault="0094222C" w:rsidP="0094222C">
      <w:pPr>
        <w:shd w:val="clear" w:color="auto" w:fill="FFFFFF"/>
        <w:spacing w:after="0" w:line="240" w:lineRule="auto"/>
        <w:jc w:val="center"/>
        <w:rPr>
          <w:rFonts w:ascii="Times New Roman" w:hAnsi="Times New Roman" w:cs="Times New Roman"/>
          <w:bCs/>
          <w:sz w:val="28"/>
          <w:szCs w:val="28"/>
        </w:rPr>
      </w:pPr>
    </w:p>
    <w:p w:rsidR="0094222C" w:rsidRPr="0094222C" w:rsidRDefault="0094222C" w:rsidP="0094222C">
      <w:pPr>
        <w:shd w:val="clear" w:color="auto" w:fill="FFFFFF"/>
        <w:spacing w:after="0" w:line="240" w:lineRule="auto"/>
        <w:jc w:val="center"/>
        <w:rPr>
          <w:rFonts w:ascii="Times New Roman" w:hAnsi="Times New Roman" w:cs="Times New Roman"/>
          <w:bCs/>
          <w:i/>
          <w:sz w:val="28"/>
          <w:szCs w:val="28"/>
        </w:rPr>
      </w:pPr>
      <w:r w:rsidRPr="0094222C">
        <w:rPr>
          <w:rFonts w:ascii="Times New Roman" w:hAnsi="Times New Roman" w:cs="Times New Roman"/>
          <w:bCs/>
          <w:i/>
          <w:sz w:val="28"/>
          <w:szCs w:val="28"/>
        </w:rPr>
        <w:t>Демографические процессы в структуре населения Ханты-Мансийского района в динамике за 5 лет</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981"/>
        <w:gridCol w:w="1134"/>
        <w:gridCol w:w="1134"/>
        <w:gridCol w:w="1276"/>
        <w:gridCol w:w="1134"/>
        <w:gridCol w:w="1559"/>
      </w:tblGrid>
      <w:tr w:rsidR="0094222C" w:rsidRPr="00534BE5" w:rsidTr="00DA1C94">
        <w:trPr>
          <w:trHeight w:val="409"/>
        </w:trPr>
        <w:tc>
          <w:tcPr>
            <w:tcW w:w="3130"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Показатели</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2014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2015</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lang w:val="en-US"/>
              </w:rPr>
              <w:t>201</w:t>
            </w:r>
            <w:r w:rsidRPr="00534BE5">
              <w:rPr>
                <w:rFonts w:ascii="Times New Roman" w:eastAsia="Calibri" w:hAnsi="Times New Roman" w:cs="Times New Roman"/>
                <w:sz w:val="24"/>
                <w:szCs w:val="24"/>
              </w:rPr>
              <w:t>6</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2017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2018</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sidRPr="00534BE5">
              <w:rPr>
                <w:rFonts w:ascii="Times New Roman" w:eastAsia="Calibri" w:hAnsi="Times New Roman" w:cs="Times New Roman"/>
                <w:sz w:val="24"/>
                <w:szCs w:val="24"/>
              </w:rPr>
              <w:t>Динамика 2014 -2018</w:t>
            </w:r>
          </w:p>
        </w:tc>
      </w:tr>
      <w:tr w:rsidR="0094222C" w:rsidRPr="00534BE5" w:rsidTr="00DA1C94">
        <w:trPr>
          <w:trHeight w:val="560"/>
        </w:trPr>
        <w:tc>
          <w:tcPr>
            <w:tcW w:w="3130" w:type="dxa"/>
          </w:tcPr>
          <w:p w:rsidR="0094222C" w:rsidRPr="00534BE5" w:rsidRDefault="0094222C" w:rsidP="00DA1C94">
            <w:p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Численность населения,  постоянно проживающего на территории Ханты-Мансийского района по состоянию </w:t>
            </w:r>
            <w:r w:rsidRPr="00534BE5">
              <w:rPr>
                <w:rFonts w:ascii="Times New Roman" w:eastAsia="Calibri" w:hAnsi="Times New Roman" w:cs="Times New Roman"/>
                <w:sz w:val="24"/>
                <w:szCs w:val="24"/>
              </w:rPr>
              <w:t xml:space="preserve"> на 31 декабря    (в тыс. человек)</w:t>
            </w:r>
            <w:r>
              <w:rPr>
                <w:rFonts w:ascii="Times New Roman" w:eastAsia="Calibri" w:hAnsi="Times New Roman" w:cs="Times New Roman"/>
                <w:sz w:val="24"/>
                <w:szCs w:val="24"/>
              </w:rPr>
              <w:t xml:space="preserve">, всего, </w:t>
            </w:r>
            <w:r>
              <w:rPr>
                <w:rFonts w:ascii="Times New Roman" w:eastAsia="Calibri" w:hAnsi="Times New Roman" w:cs="Times New Roman"/>
                <w:color w:val="000000"/>
                <w:sz w:val="24"/>
                <w:szCs w:val="28"/>
              </w:rPr>
              <w:t>в том числе:</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19,766</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19,623</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19,651</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20,043</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20,000</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r>
      <w:tr w:rsidR="0094222C" w:rsidRPr="00534BE5" w:rsidTr="00DA1C94">
        <w:trPr>
          <w:trHeight w:val="280"/>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Выкатной</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1,094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0,976</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0,991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0,985</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r>
      <w:tr w:rsidR="0094222C" w:rsidRPr="00534BE5" w:rsidTr="00DA1C94">
        <w:trPr>
          <w:trHeight w:val="269"/>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Горноправдинск</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5,221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5,064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5,024</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5,091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5,062</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97,0</w:t>
            </w:r>
          </w:p>
        </w:tc>
      </w:tr>
      <w:tr w:rsidR="0094222C" w:rsidRPr="00534BE5" w:rsidTr="00DA1C94">
        <w:trPr>
          <w:trHeight w:val="274"/>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Кедровый</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1,349</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1,265</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1,299</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1,259</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93,3</w:t>
            </w:r>
          </w:p>
        </w:tc>
      </w:tr>
      <w:tr w:rsidR="0094222C" w:rsidRPr="00534BE5" w:rsidTr="00DA1C94">
        <w:trPr>
          <w:trHeight w:val="263"/>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Красноленинский</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0,909</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0,892</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0,865</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0,857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0,844</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92,8</w:t>
            </w:r>
          </w:p>
        </w:tc>
      </w:tr>
      <w:tr w:rsidR="0094222C" w:rsidRPr="00534BE5" w:rsidTr="00DA1C94">
        <w:trPr>
          <w:trHeight w:val="268"/>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Кышик</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0,825</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0,834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0,844</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0,880</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0,862</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104,5</w:t>
            </w:r>
          </w:p>
        </w:tc>
      </w:tr>
      <w:tr w:rsidR="0094222C" w:rsidRPr="00534BE5" w:rsidTr="00DA1C94">
        <w:trPr>
          <w:trHeight w:val="257"/>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Луговской</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3,257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3,194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3,195</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3,291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3,306</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101,5</w:t>
            </w:r>
          </w:p>
        </w:tc>
      </w:tr>
      <w:tr w:rsidR="0094222C" w:rsidRPr="00534BE5" w:rsidTr="00DA1C94">
        <w:trPr>
          <w:trHeight w:val="248"/>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Нялинское</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0,998</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0,881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0,857</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0,889</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0,970</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97,2</w:t>
            </w:r>
          </w:p>
        </w:tc>
      </w:tr>
      <w:tr w:rsidR="0094222C" w:rsidRPr="00534BE5" w:rsidTr="00DA1C94">
        <w:trPr>
          <w:trHeight w:val="251"/>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Селиярово</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1,987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1,999</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2,064</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103,1</w:t>
            </w:r>
          </w:p>
        </w:tc>
      </w:tr>
      <w:tr w:rsidR="0094222C" w:rsidRPr="00534BE5" w:rsidTr="00DA1C94">
        <w:trPr>
          <w:trHeight w:val="256"/>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Сибирский</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1,506</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1,945</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1,939</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1,940</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126,9</w:t>
            </w:r>
          </w:p>
        </w:tc>
      </w:tr>
      <w:tr w:rsidR="0094222C" w:rsidRPr="00534BE5" w:rsidTr="00DA1C94">
        <w:trPr>
          <w:trHeight w:val="245"/>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Согом</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0,297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0,262</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0,282</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0,294</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0,301</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101,3</w:t>
            </w:r>
          </w:p>
        </w:tc>
      </w:tr>
      <w:tr w:rsidR="0094222C" w:rsidRPr="00534BE5" w:rsidTr="00DA1C94">
        <w:trPr>
          <w:trHeight w:val="250"/>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Цингалы</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0,808</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0,736</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0,750</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0,780</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0,756</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93,6</w:t>
            </w:r>
          </w:p>
        </w:tc>
      </w:tr>
      <w:tr w:rsidR="0094222C" w:rsidRPr="00534BE5" w:rsidTr="00DA1C94">
        <w:trPr>
          <w:trHeight w:val="239"/>
        </w:trPr>
        <w:tc>
          <w:tcPr>
            <w:tcW w:w="3130" w:type="dxa"/>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Шапша</w:t>
            </w:r>
          </w:p>
        </w:tc>
        <w:tc>
          <w:tcPr>
            <w:tcW w:w="981"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1,550</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1,684</w:t>
            </w:r>
          </w:p>
        </w:tc>
        <w:tc>
          <w:tcPr>
            <w:tcW w:w="1276"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1,717</w:t>
            </w:r>
          </w:p>
        </w:tc>
        <w:tc>
          <w:tcPr>
            <w:tcW w:w="1134"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1,680</w:t>
            </w:r>
          </w:p>
        </w:tc>
        <w:tc>
          <w:tcPr>
            <w:tcW w:w="1559" w:type="dxa"/>
          </w:tcPr>
          <w:p w:rsidR="0094222C" w:rsidRPr="00534BE5" w:rsidRDefault="0094222C" w:rsidP="00DA1C94">
            <w:pPr>
              <w:shd w:val="clear" w:color="auto" w:fill="FFFFFF"/>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111,9</w:t>
            </w:r>
          </w:p>
        </w:tc>
      </w:tr>
    </w:tbl>
    <w:p w:rsidR="0094222C" w:rsidRDefault="0094222C" w:rsidP="0094222C">
      <w:pPr>
        <w:jc w:val="right"/>
        <w:rPr>
          <w:rFonts w:ascii="Times New Roman" w:hAnsi="Times New Roman"/>
          <w:sz w:val="24"/>
          <w:szCs w:val="24"/>
        </w:rPr>
      </w:pP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lastRenderedPageBreak/>
        <w:t>Доля населения старше трудоспособного возраста трудоспособного проживающего на территории Ханты-Мансийского района составляет – 19,4%.</w:t>
      </w:r>
    </w:p>
    <w:p w:rsidR="0094222C" w:rsidRDefault="0094222C" w:rsidP="0094222C">
      <w:pPr>
        <w:spacing w:line="240" w:lineRule="auto"/>
        <w:ind w:left="142" w:right="51"/>
        <w:contextualSpacing/>
        <w:jc w:val="center"/>
        <w:outlineLvl w:val="1"/>
        <w:rPr>
          <w:rFonts w:ascii="Times New Roman" w:eastAsia="Cambria" w:hAnsi="Times New Roman" w:cs="Times New Roman"/>
          <w:color w:val="000000"/>
          <w:sz w:val="28"/>
          <w:szCs w:val="28"/>
        </w:rPr>
      </w:pPr>
    </w:p>
    <w:p w:rsidR="0094222C" w:rsidRPr="0094222C" w:rsidRDefault="0094222C" w:rsidP="0094222C">
      <w:pPr>
        <w:spacing w:line="240" w:lineRule="auto"/>
        <w:ind w:left="142" w:right="51"/>
        <w:contextualSpacing/>
        <w:jc w:val="center"/>
        <w:outlineLvl w:val="1"/>
        <w:rPr>
          <w:rFonts w:ascii="Times New Roman" w:eastAsia="Cambria" w:hAnsi="Times New Roman" w:cs="Times New Roman"/>
          <w:i/>
          <w:color w:val="000000"/>
          <w:sz w:val="28"/>
          <w:szCs w:val="28"/>
        </w:rPr>
      </w:pPr>
      <w:r w:rsidRPr="0094222C">
        <w:rPr>
          <w:rFonts w:ascii="Times New Roman" w:eastAsia="Cambria" w:hAnsi="Times New Roman" w:cs="Times New Roman"/>
          <w:i/>
          <w:color w:val="000000"/>
          <w:sz w:val="28"/>
          <w:szCs w:val="28"/>
        </w:rPr>
        <w:t xml:space="preserve">Доля лиц старше трудоспособного возраста </w:t>
      </w:r>
    </w:p>
    <w:p w:rsidR="0094222C" w:rsidRPr="0094222C" w:rsidRDefault="0094222C" w:rsidP="0094222C">
      <w:pPr>
        <w:spacing w:line="240" w:lineRule="auto"/>
        <w:ind w:left="142" w:right="51"/>
        <w:contextualSpacing/>
        <w:jc w:val="center"/>
        <w:outlineLvl w:val="1"/>
        <w:rPr>
          <w:rFonts w:ascii="Times New Roman" w:hAnsi="Times New Roman" w:cs="Times New Roman"/>
          <w:bCs/>
          <w:i/>
          <w:sz w:val="28"/>
          <w:szCs w:val="28"/>
        </w:rPr>
      </w:pPr>
      <w:r w:rsidRPr="0094222C">
        <w:rPr>
          <w:rFonts w:ascii="Times New Roman" w:eastAsia="Cambria" w:hAnsi="Times New Roman" w:cs="Times New Roman"/>
          <w:i/>
          <w:color w:val="000000"/>
          <w:sz w:val="28"/>
          <w:szCs w:val="28"/>
        </w:rPr>
        <w:t xml:space="preserve">среди населения </w:t>
      </w:r>
      <w:r w:rsidRPr="0094222C">
        <w:rPr>
          <w:rFonts w:ascii="Times New Roman" w:hAnsi="Times New Roman" w:cs="Times New Roman"/>
          <w:bCs/>
          <w:i/>
          <w:sz w:val="28"/>
          <w:szCs w:val="28"/>
        </w:rPr>
        <w:t>Ханты-Мансийского района</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83"/>
        <w:gridCol w:w="1292"/>
        <w:gridCol w:w="1264"/>
        <w:gridCol w:w="1265"/>
        <w:gridCol w:w="1264"/>
        <w:gridCol w:w="1283"/>
      </w:tblGrid>
      <w:tr w:rsidR="0094222C" w:rsidRPr="00534BE5" w:rsidTr="00DA1C94">
        <w:trPr>
          <w:trHeight w:val="244"/>
          <w:jc w:val="center"/>
        </w:trPr>
        <w:tc>
          <w:tcPr>
            <w:tcW w:w="3883" w:type="dxa"/>
            <w:shd w:val="clear" w:color="auto" w:fill="FFFFFF"/>
            <w:noWrap/>
            <w:tcMar>
              <w:top w:w="0" w:type="dxa"/>
              <w:left w:w="108" w:type="dxa"/>
              <w:bottom w:w="0" w:type="dxa"/>
              <w:right w:w="108" w:type="dxa"/>
            </w:tcMar>
            <w:vAlign w:val="bottom"/>
            <w:hideMark/>
          </w:tcPr>
          <w:p w:rsidR="0094222C" w:rsidRPr="00534BE5" w:rsidRDefault="0094222C" w:rsidP="00DA1C94">
            <w:pPr>
              <w:spacing w:after="0" w:line="240" w:lineRule="auto"/>
              <w:ind w:right="51"/>
              <w:contextualSpacing/>
              <w:jc w:val="both"/>
              <w:rPr>
                <w:rFonts w:ascii="Times New Roman" w:eastAsia="Calibri" w:hAnsi="Times New Roman" w:cs="Times New Roman"/>
                <w:sz w:val="24"/>
                <w:szCs w:val="28"/>
              </w:rPr>
            </w:pPr>
          </w:p>
        </w:tc>
        <w:tc>
          <w:tcPr>
            <w:tcW w:w="1292" w:type="dxa"/>
            <w:shd w:val="clear" w:color="auto" w:fill="FFFFFF"/>
            <w:noWrap/>
            <w:tcMar>
              <w:top w:w="0" w:type="dxa"/>
              <w:left w:w="108" w:type="dxa"/>
              <w:bottom w:w="0" w:type="dxa"/>
              <w:right w:w="108" w:type="dxa"/>
            </w:tcMar>
            <w:hideMark/>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2014</w:t>
            </w:r>
          </w:p>
        </w:tc>
        <w:tc>
          <w:tcPr>
            <w:tcW w:w="1264" w:type="dxa"/>
            <w:shd w:val="clear" w:color="auto" w:fill="FFFFFF"/>
            <w:noWrap/>
            <w:tcMar>
              <w:top w:w="0" w:type="dxa"/>
              <w:left w:w="108" w:type="dxa"/>
              <w:bottom w:w="0" w:type="dxa"/>
              <w:right w:w="108" w:type="dxa"/>
            </w:tcMar>
            <w:hideMark/>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2015</w:t>
            </w:r>
          </w:p>
        </w:tc>
        <w:tc>
          <w:tcPr>
            <w:tcW w:w="1265" w:type="dxa"/>
            <w:shd w:val="clear" w:color="auto" w:fill="FFFFFF"/>
            <w:noWrap/>
            <w:tcMar>
              <w:top w:w="0" w:type="dxa"/>
              <w:left w:w="108" w:type="dxa"/>
              <w:bottom w:w="0" w:type="dxa"/>
              <w:right w:w="108" w:type="dxa"/>
            </w:tcMar>
            <w:hideMark/>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2016</w:t>
            </w:r>
          </w:p>
        </w:tc>
        <w:tc>
          <w:tcPr>
            <w:tcW w:w="1264" w:type="dxa"/>
            <w:shd w:val="clear" w:color="auto" w:fill="FFFFFF"/>
            <w:noWrap/>
            <w:tcMar>
              <w:top w:w="0" w:type="dxa"/>
              <w:left w:w="108" w:type="dxa"/>
              <w:bottom w:w="0" w:type="dxa"/>
              <w:right w:w="108" w:type="dxa"/>
            </w:tcMar>
            <w:hideMark/>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2017</w:t>
            </w:r>
          </w:p>
        </w:tc>
        <w:tc>
          <w:tcPr>
            <w:tcW w:w="1283" w:type="dxa"/>
            <w:shd w:val="clear" w:color="auto" w:fill="FFFFFF"/>
            <w:noWrap/>
            <w:tcMar>
              <w:top w:w="0" w:type="dxa"/>
              <w:left w:w="108" w:type="dxa"/>
              <w:bottom w:w="0" w:type="dxa"/>
              <w:right w:w="108" w:type="dxa"/>
            </w:tcMar>
            <w:hideMark/>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2018</w:t>
            </w:r>
          </w:p>
        </w:tc>
      </w:tr>
      <w:tr w:rsidR="0094222C" w:rsidRPr="00534BE5" w:rsidTr="00DA1C94">
        <w:trPr>
          <w:trHeight w:val="581"/>
          <w:jc w:val="center"/>
        </w:trPr>
        <w:tc>
          <w:tcPr>
            <w:tcW w:w="3883" w:type="dxa"/>
            <w:shd w:val="clear" w:color="auto" w:fill="FFFFFF"/>
            <w:noWrap/>
            <w:tcMar>
              <w:top w:w="0" w:type="dxa"/>
              <w:left w:w="108" w:type="dxa"/>
              <w:bottom w:w="0" w:type="dxa"/>
              <w:right w:w="108" w:type="dxa"/>
            </w:tcMar>
            <w:vAlign w:val="bottom"/>
            <w:hideMark/>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sidRPr="00534BE5">
              <w:rPr>
                <w:rFonts w:ascii="Times New Roman" w:eastAsia="Calibri" w:hAnsi="Times New Roman" w:cs="Times New Roman"/>
                <w:color w:val="000000"/>
                <w:sz w:val="24"/>
                <w:szCs w:val="28"/>
              </w:rPr>
              <w:t>Доля лиц старше трудоспособного возраста</w:t>
            </w:r>
            <w:r>
              <w:rPr>
                <w:rFonts w:ascii="Times New Roman" w:eastAsia="Calibri" w:hAnsi="Times New Roman" w:cs="Times New Roman"/>
                <w:color w:val="000000"/>
                <w:sz w:val="24"/>
                <w:szCs w:val="28"/>
              </w:rPr>
              <w:t xml:space="preserve">, проживающих на территории Ханты-Мансийского </w:t>
            </w:r>
            <w:r w:rsidRPr="00534BE5">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4"/>
                <w:szCs w:val="28"/>
              </w:rPr>
              <w:t xml:space="preserve">района </w:t>
            </w:r>
            <w:r w:rsidRPr="00534BE5">
              <w:rPr>
                <w:rFonts w:ascii="Times New Roman" w:eastAsia="Calibri" w:hAnsi="Times New Roman" w:cs="Times New Roman"/>
                <w:color w:val="000000"/>
                <w:sz w:val="24"/>
                <w:szCs w:val="28"/>
              </w:rPr>
              <w:t>(</w:t>
            </w:r>
            <w:proofErr w:type="gramStart"/>
            <w:r>
              <w:rPr>
                <w:rFonts w:ascii="Times New Roman" w:eastAsia="Calibri" w:hAnsi="Times New Roman" w:cs="Times New Roman"/>
                <w:color w:val="000000"/>
                <w:sz w:val="24"/>
                <w:szCs w:val="28"/>
              </w:rPr>
              <w:t>в</w:t>
            </w:r>
            <w:proofErr w:type="gramEnd"/>
            <w:r>
              <w:rPr>
                <w:rFonts w:ascii="Times New Roman" w:eastAsia="Calibri" w:hAnsi="Times New Roman" w:cs="Times New Roman"/>
                <w:color w:val="000000"/>
                <w:sz w:val="24"/>
                <w:szCs w:val="28"/>
              </w:rPr>
              <w:t xml:space="preserve"> </w:t>
            </w:r>
            <w:r w:rsidRPr="00534BE5">
              <w:rPr>
                <w:rFonts w:ascii="Times New Roman" w:eastAsia="Calibri" w:hAnsi="Times New Roman" w:cs="Times New Roman"/>
                <w:color w:val="000000"/>
                <w:sz w:val="24"/>
                <w:szCs w:val="28"/>
              </w:rPr>
              <w:t>%)</w:t>
            </w:r>
            <w:r>
              <w:rPr>
                <w:rFonts w:ascii="Times New Roman" w:eastAsia="Calibri" w:hAnsi="Times New Roman" w:cs="Times New Roman"/>
                <w:color w:val="000000"/>
                <w:sz w:val="24"/>
                <w:szCs w:val="28"/>
              </w:rPr>
              <w:t>, всего, в том числе::</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16,5</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16,8</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17,1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18,2</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19,4</w:t>
            </w:r>
          </w:p>
        </w:tc>
      </w:tr>
      <w:tr w:rsidR="0094222C" w:rsidRPr="00534BE5" w:rsidTr="00DA1C94">
        <w:trPr>
          <w:trHeight w:val="291"/>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Выкатной</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13,3</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15,0</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15,7</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18,3</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19,9</w:t>
            </w:r>
          </w:p>
        </w:tc>
      </w:tr>
      <w:tr w:rsidR="0094222C" w:rsidRPr="00534BE5" w:rsidTr="00DA1C94">
        <w:trPr>
          <w:trHeight w:val="254"/>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Горноправдинск</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21,2</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21,9</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23,2</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24,9</w:t>
            </w:r>
          </w:p>
        </w:tc>
      </w:tr>
      <w:tr w:rsidR="0094222C" w:rsidRPr="00534BE5" w:rsidTr="00DA1C94">
        <w:trPr>
          <w:trHeight w:val="286"/>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Кедровый</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19,6</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21,8</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22,1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22,6</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24,2</w:t>
            </w:r>
          </w:p>
        </w:tc>
      </w:tr>
      <w:tr w:rsidR="0094222C" w:rsidRPr="00534BE5" w:rsidTr="00DA1C94">
        <w:trPr>
          <w:trHeight w:val="286"/>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Красноленинский</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22,9</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18,9</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18,8</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19,5</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20,6</w:t>
            </w:r>
          </w:p>
        </w:tc>
      </w:tr>
      <w:tr w:rsidR="0094222C" w:rsidRPr="00534BE5" w:rsidTr="00DA1C94">
        <w:trPr>
          <w:trHeight w:val="264"/>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Кышик</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14,7</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13,6</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12,0</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14,6</w:t>
            </w:r>
          </w:p>
        </w:tc>
      </w:tr>
      <w:tr w:rsidR="0094222C" w:rsidRPr="00534BE5" w:rsidTr="00DA1C94">
        <w:trPr>
          <w:trHeight w:val="269"/>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Луговской</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17,3</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18,4</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19,5</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20,8</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21,6</w:t>
            </w:r>
          </w:p>
        </w:tc>
      </w:tr>
      <w:tr w:rsidR="0094222C" w:rsidRPr="00534BE5" w:rsidTr="00DA1C94">
        <w:trPr>
          <w:trHeight w:val="320"/>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Нялинское</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18,5</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21,3</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20,3</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22,7</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23,6</w:t>
            </w:r>
          </w:p>
        </w:tc>
      </w:tr>
      <w:tr w:rsidR="0094222C" w:rsidRPr="00534BE5" w:rsidTr="00DA1C94">
        <w:trPr>
          <w:trHeight w:val="300"/>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Селиярово</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4,8</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4,8</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3,8</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3,8</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4,3</w:t>
            </w:r>
          </w:p>
        </w:tc>
      </w:tr>
      <w:tr w:rsidR="0094222C" w:rsidRPr="00534BE5" w:rsidTr="00DA1C94">
        <w:trPr>
          <w:trHeight w:val="323"/>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Сибирский</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12,7</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13,6</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15,1</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16,6</w:t>
            </w:r>
          </w:p>
        </w:tc>
      </w:tr>
      <w:tr w:rsidR="0094222C" w:rsidRPr="00534BE5" w:rsidTr="00DA1C94">
        <w:trPr>
          <w:trHeight w:val="271"/>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Согом</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7,8</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11,4</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12,1</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11,2</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12,0</w:t>
            </w:r>
          </w:p>
        </w:tc>
      </w:tr>
      <w:tr w:rsidR="0094222C" w:rsidRPr="00534BE5" w:rsidTr="00DA1C94">
        <w:trPr>
          <w:trHeight w:val="275"/>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Цингалы</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18,4</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19,6</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19,6</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23,1</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23,0</w:t>
            </w:r>
          </w:p>
        </w:tc>
      </w:tr>
      <w:tr w:rsidR="0094222C" w:rsidRPr="00534BE5" w:rsidTr="00DA1C94">
        <w:trPr>
          <w:trHeight w:val="279"/>
          <w:jc w:val="center"/>
        </w:trPr>
        <w:tc>
          <w:tcPr>
            <w:tcW w:w="3883" w:type="dxa"/>
            <w:shd w:val="clear" w:color="auto" w:fill="FFFFFF"/>
            <w:noWrap/>
            <w:tcMar>
              <w:top w:w="0" w:type="dxa"/>
              <w:left w:w="108" w:type="dxa"/>
              <w:bottom w:w="0" w:type="dxa"/>
              <w:right w:w="108" w:type="dxa"/>
            </w:tcMar>
            <w:vAlign w:val="bottom"/>
          </w:tcPr>
          <w:p w:rsidR="0094222C" w:rsidRPr="00534BE5" w:rsidRDefault="0094222C" w:rsidP="00DA1C94">
            <w:pPr>
              <w:spacing w:after="0" w:line="240" w:lineRule="auto"/>
              <w:ind w:right="51"/>
              <w:contextualSpacing/>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СП Шапша</w:t>
            </w:r>
          </w:p>
        </w:tc>
        <w:tc>
          <w:tcPr>
            <w:tcW w:w="1292"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13,6</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13,3</w:t>
            </w:r>
          </w:p>
        </w:tc>
        <w:tc>
          <w:tcPr>
            <w:tcW w:w="1265"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14,4</w:t>
            </w:r>
          </w:p>
        </w:tc>
        <w:tc>
          <w:tcPr>
            <w:tcW w:w="1264"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14,3</w:t>
            </w:r>
          </w:p>
        </w:tc>
        <w:tc>
          <w:tcPr>
            <w:tcW w:w="1283" w:type="dxa"/>
            <w:shd w:val="clear" w:color="auto" w:fill="FFFFFF"/>
            <w:noWrap/>
            <w:tcMar>
              <w:top w:w="0" w:type="dxa"/>
              <w:left w:w="108" w:type="dxa"/>
              <w:bottom w:w="0" w:type="dxa"/>
              <w:right w:w="108" w:type="dxa"/>
            </w:tcMar>
          </w:tcPr>
          <w:p w:rsidR="0094222C" w:rsidRPr="00534BE5" w:rsidRDefault="0094222C" w:rsidP="00DA1C94">
            <w:pPr>
              <w:spacing w:after="0" w:line="240" w:lineRule="auto"/>
              <w:ind w:right="51"/>
              <w:contextualSpacing/>
              <w:jc w:val="center"/>
              <w:rPr>
                <w:rFonts w:ascii="Times New Roman" w:eastAsia="Calibri" w:hAnsi="Times New Roman" w:cs="Times New Roman"/>
                <w:color w:val="000000"/>
                <w:sz w:val="24"/>
                <w:szCs w:val="28"/>
              </w:rPr>
            </w:pPr>
            <w:r>
              <w:rPr>
                <w:rFonts w:ascii="Times New Roman" w:eastAsia="Calibri" w:hAnsi="Times New Roman" w:cs="Times New Roman"/>
                <w:color w:val="000000"/>
                <w:sz w:val="24"/>
                <w:szCs w:val="28"/>
              </w:rPr>
              <w:t>15,7</w:t>
            </w:r>
          </w:p>
        </w:tc>
      </w:tr>
    </w:tbl>
    <w:p w:rsidR="0094222C" w:rsidRDefault="0094222C" w:rsidP="0094222C">
      <w:pPr>
        <w:spacing w:after="0" w:line="360" w:lineRule="auto"/>
        <w:ind w:firstLine="709"/>
        <w:jc w:val="both"/>
        <w:rPr>
          <w:rFonts w:ascii="Times New Roman" w:hAnsi="Times New Roman"/>
          <w:sz w:val="26"/>
          <w:szCs w:val="26"/>
          <w:highlight w:val="yellow"/>
        </w:rPr>
      </w:pPr>
    </w:p>
    <w:p w:rsidR="0094222C" w:rsidRPr="00B04B54" w:rsidRDefault="0094222C" w:rsidP="0094222C">
      <w:pPr>
        <w:spacing w:after="0" w:line="360" w:lineRule="auto"/>
        <w:ind w:firstLine="709"/>
        <w:jc w:val="both"/>
        <w:rPr>
          <w:rFonts w:ascii="Times New Roman" w:hAnsi="Times New Roman"/>
          <w:b/>
          <w:sz w:val="28"/>
          <w:szCs w:val="28"/>
        </w:rPr>
      </w:pPr>
      <w:r w:rsidRPr="00B04B54">
        <w:rPr>
          <w:rFonts w:ascii="Times New Roman" w:hAnsi="Times New Roman"/>
          <w:b/>
          <w:sz w:val="28"/>
          <w:szCs w:val="28"/>
        </w:rPr>
        <w:t xml:space="preserve">3.4. Заболеваемость и смертность населения </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 xml:space="preserve">Ведущими классами заболеваний в структуре общей смертности в 2018 году, являются болезни системы новообразования – (28,5%), кровообращения – (20,7%), прочие заболевания (фоновые, конкурирующие и сопутствующие, которые не были связаны с первоначальной причиной смерти, но способствовали наступлению смерти) – 26,4% и внешние причины (10%). </w:t>
      </w:r>
    </w:p>
    <w:p w:rsidR="0094222C" w:rsidRPr="00B04B54" w:rsidRDefault="0094222C" w:rsidP="0094222C">
      <w:pPr>
        <w:pStyle w:val="a3"/>
        <w:spacing w:line="360" w:lineRule="auto"/>
        <w:ind w:firstLine="708"/>
        <w:jc w:val="both"/>
        <w:rPr>
          <w:rFonts w:ascii="Times New Roman" w:hAnsi="Times New Roman"/>
          <w:sz w:val="28"/>
          <w:szCs w:val="28"/>
        </w:rPr>
      </w:pPr>
      <w:r w:rsidRPr="00B04B54">
        <w:rPr>
          <w:rFonts w:ascii="Times New Roman" w:hAnsi="Times New Roman"/>
          <w:sz w:val="28"/>
          <w:szCs w:val="28"/>
        </w:rPr>
        <w:t xml:space="preserve">В 2018 году в сравнении с 2017 годом в результате проводимых мероприятий отмечается снижение показателя смертности от болезней системы кровообращения на 6,8% (таблица 3). В абсолютных числах 2016 г. – 66 человек, в 2017 – 32 человека и в 2018 – 29 человек. </w:t>
      </w:r>
    </w:p>
    <w:p w:rsidR="0094222C" w:rsidRDefault="0094222C" w:rsidP="0094222C">
      <w:pPr>
        <w:pStyle w:val="a3"/>
        <w:jc w:val="center"/>
        <w:rPr>
          <w:rFonts w:ascii="Times New Roman" w:hAnsi="Times New Roman"/>
          <w:b/>
          <w:i/>
          <w:sz w:val="26"/>
          <w:szCs w:val="26"/>
        </w:rPr>
      </w:pPr>
    </w:p>
    <w:p w:rsidR="0094222C" w:rsidRPr="0094222C" w:rsidRDefault="0094222C" w:rsidP="0094222C">
      <w:pPr>
        <w:pStyle w:val="a3"/>
        <w:jc w:val="center"/>
        <w:rPr>
          <w:rFonts w:ascii="Times New Roman" w:hAnsi="Times New Roman"/>
          <w:i/>
          <w:sz w:val="26"/>
          <w:szCs w:val="26"/>
        </w:rPr>
      </w:pPr>
      <w:r w:rsidRPr="0094222C">
        <w:rPr>
          <w:rFonts w:ascii="Times New Roman" w:hAnsi="Times New Roman"/>
          <w:i/>
          <w:sz w:val="26"/>
          <w:szCs w:val="26"/>
        </w:rPr>
        <w:t xml:space="preserve">Смертность по классу болезни системы кровообращения </w:t>
      </w:r>
      <w:proofErr w:type="gramStart"/>
      <w:r w:rsidRPr="0094222C">
        <w:rPr>
          <w:rFonts w:ascii="Times New Roman" w:hAnsi="Times New Roman"/>
          <w:i/>
          <w:sz w:val="26"/>
          <w:szCs w:val="26"/>
        </w:rPr>
        <w:t>в</w:t>
      </w:r>
      <w:proofErr w:type="gramEnd"/>
      <w:r w:rsidRPr="0094222C">
        <w:rPr>
          <w:rFonts w:ascii="Times New Roman" w:hAnsi="Times New Roman"/>
          <w:i/>
          <w:sz w:val="26"/>
          <w:szCs w:val="26"/>
        </w:rPr>
        <w:t xml:space="preserve"> </w:t>
      </w:r>
      <w:proofErr w:type="gramStart"/>
      <w:r w:rsidRPr="0094222C">
        <w:rPr>
          <w:rFonts w:ascii="Times New Roman" w:hAnsi="Times New Roman"/>
          <w:i/>
          <w:sz w:val="26"/>
          <w:szCs w:val="26"/>
        </w:rPr>
        <w:t>Ханты-Мансийском</w:t>
      </w:r>
      <w:proofErr w:type="gramEnd"/>
      <w:r w:rsidRPr="0094222C">
        <w:rPr>
          <w:rFonts w:ascii="Times New Roman" w:hAnsi="Times New Roman"/>
          <w:i/>
          <w:sz w:val="26"/>
          <w:szCs w:val="26"/>
        </w:rPr>
        <w:t xml:space="preserve"> районе за 2016 - 2018 г.</w:t>
      </w:r>
    </w:p>
    <w:tbl>
      <w:tblPr>
        <w:tblStyle w:val="af2"/>
        <w:tblW w:w="0" w:type="auto"/>
        <w:tblLook w:val="04A0" w:firstRow="1" w:lastRow="0" w:firstColumn="1" w:lastColumn="0" w:noHBand="0" w:noVBand="1"/>
      </w:tblPr>
      <w:tblGrid>
        <w:gridCol w:w="3413"/>
        <w:gridCol w:w="1958"/>
        <w:gridCol w:w="1958"/>
        <w:gridCol w:w="1958"/>
      </w:tblGrid>
      <w:tr w:rsidR="0094222C" w:rsidRPr="007577BE" w:rsidTr="00DA1C94">
        <w:tc>
          <w:tcPr>
            <w:tcW w:w="3460" w:type="dxa"/>
            <w:vMerge w:val="restart"/>
            <w:vAlign w:val="center"/>
          </w:tcPr>
          <w:p w:rsidR="0094222C" w:rsidRPr="007577BE" w:rsidRDefault="0094222C" w:rsidP="00DA1C94">
            <w:pPr>
              <w:pStyle w:val="a3"/>
              <w:jc w:val="center"/>
              <w:rPr>
                <w:rFonts w:ascii="Times New Roman" w:hAnsi="Times New Roman"/>
                <w:b/>
                <w:sz w:val="24"/>
                <w:szCs w:val="24"/>
              </w:rPr>
            </w:pPr>
            <w:r w:rsidRPr="007577BE">
              <w:rPr>
                <w:rFonts w:ascii="Times New Roman" w:hAnsi="Times New Roman"/>
                <w:b/>
                <w:sz w:val="24"/>
                <w:szCs w:val="24"/>
              </w:rPr>
              <w:t>Территория</w:t>
            </w:r>
          </w:p>
        </w:tc>
        <w:tc>
          <w:tcPr>
            <w:tcW w:w="5970" w:type="dxa"/>
            <w:gridSpan w:val="3"/>
          </w:tcPr>
          <w:p w:rsidR="0094222C" w:rsidRPr="007577BE" w:rsidRDefault="0094222C" w:rsidP="00DA1C94">
            <w:pPr>
              <w:pStyle w:val="a3"/>
              <w:jc w:val="center"/>
              <w:rPr>
                <w:rFonts w:ascii="Times New Roman" w:hAnsi="Times New Roman"/>
                <w:b/>
                <w:sz w:val="24"/>
                <w:szCs w:val="24"/>
              </w:rPr>
            </w:pPr>
            <w:proofErr w:type="gramStart"/>
            <w:r w:rsidRPr="007577BE">
              <w:rPr>
                <w:rFonts w:ascii="Times New Roman" w:hAnsi="Times New Roman"/>
                <w:b/>
                <w:sz w:val="24"/>
                <w:szCs w:val="24"/>
              </w:rPr>
              <w:t>Число умерших от болезней с</w:t>
            </w:r>
            <w:r>
              <w:rPr>
                <w:rFonts w:ascii="Times New Roman" w:hAnsi="Times New Roman"/>
                <w:b/>
                <w:sz w:val="24"/>
                <w:szCs w:val="24"/>
              </w:rPr>
              <w:t xml:space="preserve">истемы </w:t>
            </w:r>
            <w:r>
              <w:rPr>
                <w:rFonts w:ascii="Times New Roman" w:hAnsi="Times New Roman"/>
                <w:b/>
                <w:sz w:val="24"/>
                <w:szCs w:val="24"/>
              </w:rPr>
              <w:lastRenderedPageBreak/>
              <w:t>кровообращения на 1000</w:t>
            </w:r>
            <w:r w:rsidRPr="007577BE">
              <w:rPr>
                <w:rFonts w:ascii="Times New Roman" w:hAnsi="Times New Roman"/>
                <w:b/>
                <w:sz w:val="24"/>
                <w:szCs w:val="24"/>
              </w:rPr>
              <w:t xml:space="preserve"> населения</w:t>
            </w:r>
            <w:proofErr w:type="gramEnd"/>
          </w:p>
        </w:tc>
      </w:tr>
      <w:tr w:rsidR="0094222C" w:rsidRPr="007577BE" w:rsidTr="00DA1C94">
        <w:tc>
          <w:tcPr>
            <w:tcW w:w="3460" w:type="dxa"/>
            <w:vMerge/>
          </w:tcPr>
          <w:p w:rsidR="0094222C" w:rsidRPr="007577BE" w:rsidRDefault="0094222C" w:rsidP="00DA1C94">
            <w:pPr>
              <w:pStyle w:val="a3"/>
              <w:rPr>
                <w:rFonts w:ascii="Times New Roman" w:hAnsi="Times New Roman"/>
                <w:sz w:val="24"/>
                <w:szCs w:val="24"/>
              </w:rPr>
            </w:pPr>
          </w:p>
        </w:tc>
        <w:tc>
          <w:tcPr>
            <w:tcW w:w="1990" w:type="dxa"/>
          </w:tcPr>
          <w:p w:rsidR="0094222C" w:rsidRPr="007577BE" w:rsidRDefault="0094222C" w:rsidP="00DA1C94">
            <w:pPr>
              <w:pStyle w:val="a3"/>
              <w:jc w:val="center"/>
              <w:rPr>
                <w:rFonts w:ascii="Times New Roman" w:hAnsi="Times New Roman"/>
                <w:b/>
                <w:sz w:val="24"/>
                <w:szCs w:val="24"/>
              </w:rPr>
            </w:pPr>
            <w:r w:rsidRPr="007577BE">
              <w:rPr>
                <w:rFonts w:ascii="Times New Roman" w:hAnsi="Times New Roman"/>
                <w:b/>
                <w:sz w:val="24"/>
                <w:szCs w:val="24"/>
              </w:rPr>
              <w:t>201</w:t>
            </w:r>
            <w:r>
              <w:rPr>
                <w:rFonts w:ascii="Times New Roman" w:hAnsi="Times New Roman"/>
                <w:b/>
                <w:sz w:val="24"/>
                <w:szCs w:val="24"/>
              </w:rPr>
              <w:t>6</w:t>
            </w:r>
          </w:p>
        </w:tc>
        <w:tc>
          <w:tcPr>
            <w:tcW w:w="1990" w:type="dxa"/>
          </w:tcPr>
          <w:p w:rsidR="0094222C" w:rsidRPr="007577BE" w:rsidRDefault="0094222C" w:rsidP="00DA1C94">
            <w:pPr>
              <w:pStyle w:val="a3"/>
              <w:jc w:val="center"/>
              <w:rPr>
                <w:rFonts w:ascii="Times New Roman" w:hAnsi="Times New Roman"/>
                <w:b/>
                <w:sz w:val="24"/>
                <w:szCs w:val="24"/>
              </w:rPr>
            </w:pPr>
            <w:r>
              <w:rPr>
                <w:rFonts w:ascii="Times New Roman" w:hAnsi="Times New Roman"/>
                <w:b/>
                <w:sz w:val="24"/>
                <w:szCs w:val="24"/>
              </w:rPr>
              <w:t>2017</w:t>
            </w:r>
          </w:p>
        </w:tc>
        <w:tc>
          <w:tcPr>
            <w:tcW w:w="1990" w:type="dxa"/>
          </w:tcPr>
          <w:p w:rsidR="0094222C" w:rsidRPr="007577BE" w:rsidRDefault="0094222C" w:rsidP="00DA1C94">
            <w:pPr>
              <w:pStyle w:val="a3"/>
              <w:jc w:val="center"/>
              <w:rPr>
                <w:rFonts w:ascii="Times New Roman" w:hAnsi="Times New Roman"/>
                <w:b/>
                <w:sz w:val="24"/>
                <w:szCs w:val="24"/>
              </w:rPr>
            </w:pPr>
            <w:r>
              <w:rPr>
                <w:rFonts w:ascii="Times New Roman" w:hAnsi="Times New Roman"/>
                <w:b/>
                <w:sz w:val="24"/>
                <w:szCs w:val="24"/>
              </w:rPr>
              <w:t>2018</w:t>
            </w:r>
          </w:p>
        </w:tc>
      </w:tr>
      <w:tr w:rsidR="0094222C" w:rsidRPr="007577BE" w:rsidTr="00DA1C94">
        <w:tc>
          <w:tcPr>
            <w:tcW w:w="3460" w:type="dxa"/>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Х</w:t>
            </w:r>
            <w:r>
              <w:rPr>
                <w:rFonts w:ascii="Times New Roman" w:hAnsi="Times New Roman"/>
                <w:sz w:val="24"/>
                <w:szCs w:val="24"/>
              </w:rPr>
              <w:t>анты-Мансийский район</w:t>
            </w:r>
          </w:p>
        </w:tc>
        <w:tc>
          <w:tcPr>
            <w:tcW w:w="1990"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4,5</w:t>
            </w:r>
          </w:p>
        </w:tc>
        <w:tc>
          <w:tcPr>
            <w:tcW w:w="1990"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2,2</w:t>
            </w:r>
          </w:p>
        </w:tc>
        <w:tc>
          <w:tcPr>
            <w:tcW w:w="1990"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2,05</w:t>
            </w:r>
          </w:p>
        </w:tc>
      </w:tr>
    </w:tbl>
    <w:p w:rsidR="0094222C" w:rsidRDefault="0094222C" w:rsidP="0094222C">
      <w:pPr>
        <w:jc w:val="right"/>
        <w:rPr>
          <w:rFonts w:ascii="Times New Roman" w:hAnsi="Times New Roman"/>
          <w:sz w:val="24"/>
          <w:szCs w:val="24"/>
        </w:rPr>
      </w:pPr>
    </w:p>
    <w:p w:rsidR="0094222C" w:rsidRPr="0094222C" w:rsidRDefault="0094222C" w:rsidP="0094222C">
      <w:pPr>
        <w:pStyle w:val="a3"/>
        <w:jc w:val="center"/>
        <w:rPr>
          <w:rFonts w:ascii="Times New Roman" w:hAnsi="Times New Roman"/>
          <w:i/>
          <w:sz w:val="26"/>
          <w:szCs w:val="26"/>
        </w:rPr>
      </w:pPr>
      <w:r w:rsidRPr="0094222C">
        <w:rPr>
          <w:rFonts w:ascii="Times New Roman" w:hAnsi="Times New Roman"/>
          <w:i/>
          <w:sz w:val="26"/>
          <w:szCs w:val="26"/>
        </w:rPr>
        <w:t xml:space="preserve">Смертность от новообразований </w:t>
      </w:r>
      <w:proofErr w:type="gramStart"/>
      <w:r w:rsidRPr="0094222C">
        <w:rPr>
          <w:rFonts w:ascii="Times New Roman" w:hAnsi="Times New Roman"/>
          <w:i/>
          <w:sz w:val="26"/>
          <w:szCs w:val="26"/>
        </w:rPr>
        <w:t>в</w:t>
      </w:r>
      <w:proofErr w:type="gramEnd"/>
      <w:r w:rsidRPr="0094222C">
        <w:rPr>
          <w:rFonts w:ascii="Times New Roman" w:hAnsi="Times New Roman"/>
          <w:i/>
          <w:sz w:val="26"/>
          <w:szCs w:val="26"/>
        </w:rPr>
        <w:t xml:space="preserve"> </w:t>
      </w:r>
      <w:proofErr w:type="gramStart"/>
      <w:r w:rsidRPr="0094222C">
        <w:rPr>
          <w:rFonts w:ascii="Times New Roman" w:hAnsi="Times New Roman"/>
          <w:i/>
          <w:sz w:val="26"/>
          <w:szCs w:val="26"/>
        </w:rPr>
        <w:t>Ханты-Мансийском</w:t>
      </w:r>
      <w:proofErr w:type="gramEnd"/>
      <w:r w:rsidRPr="0094222C">
        <w:rPr>
          <w:rFonts w:ascii="Times New Roman" w:hAnsi="Times New Roman"/>
          <w:i/>
          <w:sz w:val="26"/>
          <w:szCs w:val="26"/>
        </w:rPr>
        <w:t xml:space="preserve"> районе за2016- 2018 г.</w:t>
      </w:r>
    </w:p>
    <w:tbl>
      <w:tblPr>
        <w:tblStyle w:val="af2"/>
        <w:tblW w:w="0" w:type="auto"/>
        <w:tblLook w:val="04A0" w:firstRow="1" w:lastRow="0" w:firstColumn="1" w:lastColumn="0" w:noHBand="0" w:noVBand="1"/>
      </w:tblPr>
      <w:tblGrid>
        <w:gridCol w:w="3413"/>
        <w:gridCol w:w="1958"/>
        <w:gridCol w:w="1958"/>
        <w:gridCol w:w="1958"/>
      </w:tblGrid>
      <w:tr w:rsidR="0094222C" w:rsidRPr="007577BE" w:rsidTr="0094222C">
        <w:tc>
          <w:tcPr>
            <w:tcW w:w="3413" w:type="dxa"/>
            <w:vMerge w:val="restart"/>
            <w:vAlign w:val="center"/>
          </w:tcPr>
          <w:p w:rsidR="0094222C" w:rsidRPr="007577BE" w:rsidRDefault="0094222C" w:rsidP="00DA1C94">
            <w:pPr>
              <w:pStyle w:val="a3"/>
              <w:jc w:val="center"/>
              <w:rPr>
                <w:rFonts w:ascii="Times New Roman" w:hAnsi="Times New Roman"/>
                <w:b/>
                <w:sz w:val="24"/>
                <w:szCs w:val="24"/>
              </w:rPr>
            </w:pPr>
            <w:r w:rsidRPr="007577BE">
              <w:rPr>
                <w:rFonts w:ascii="Times New Roman" w:hAnsi="Times New Roman"/>
                <w:b/>
                <w:sz w:val="24"/>
                <w:szCs w:val="24"/>
              </w:rPr>
              <w:t>Территория</w:t>
            </w:r>
          </w:p>
        </w:tc>
        <w:tc>
          <w:tcPr>
            <w:tcW w:w="5874" w:type="dxa"/>
            <w:gridSpan w:val="3"/>
          </w:tcPr>
          <w:p w:rsidR="0094222C" w:rsidRPr="007577BE" w:rsidRDefault="0094222C" w:rsidP="00DA1C94">
            <w:pPr>
              <w:pStyle w:val="a3"/>
              <w:jc w:val="center"/>
              <w:rPr>
                <w:rFonts w:ascii="Times New Roman" w:hAnsi="Times New Roman"/>
                <w:b/>
                <w:sz w:val="24"/>
                <w:szCs w:val="24"/>
              </w:rPr>
            </w:pPr>
            <w:proofErr w:type="gramStart"/>
            <w:r>
              <w:rPr>
                <w:rFonts w:ascii="Times New Roman" w:hAnsi="Times New Roman"/>
                <w:b/>
                <w:sz w:val="24"/>
                <w:szCs w:val="24"/>
              </w:rPr>
              <w:t>Абсолютное ч</w:t>
            </w:r>
            <w:r w:rsidRPr="007577BE">
              <w:rPr>
                <w:rFonts w:ascii="Times New Roman" w:hAnsi="Times New Roman"/>
                <w:b/>
                <w:sz w:val="24"/>
                <w:szCs w:val="24"/>
              </w:rPr>
              <w:t xml:space="preserve">исло умерших от новообразований </w:t>
            </w:r>
            <w:proofErr w:type="gramEnd"/>
          </w:p>
        </w:tc>
      </w:tr>
      <w:tr w:rsidR="0094222C" w:rsidRPr="007577BE" w:rsidTr="0094222C">
        <w:tc>
          <w:tcPr>
            <w:tcW w:w="3413" w:type="dxa"/>
            <w:vMerge/>
          </w:tcPr>
          <w:p w:rsidR="0094222C" w:rsidRPr="007577BE" w:rsidRDefault="0094222C" w:rsidP="00DA1C94">
            <w:pPr>
              <w:pStyle w:val="a3"/>
              <w:rPr>
                <w:rFonts w:ascii="Times New Roman" w:hAnsi="Times New Roman"/>
                <w:b/>
                <w:sz w:val="24"/>
                <w:szCs w:val="24"/>
              </w:rPr>
            </w:pPr>
          </w:p>
        </w:tc>
        <w:tc>
          <w:tcPr>
            <w:tcW w:w="1958" w:type="dxa"/>
          </w:tcPr>
          <w:p w:rsidR="0094222C" w:rsidRPr="007577BE" w:rsidRDefault="0094222C" w:rsidP="00DA1C94">
            <w:pPr>
              <w:pStyle w:val="a3"/>
              <w:jc w:val="center"/>
              <w:rPr>
                <w:rFonts w:ascii="Times New Roman" w:hAnsi="Times New Roman"/>
                <w:b/>
                <w:sz w:val="24"/>
                <w:szCs w:val="24"/>
              </w:rPr>
            </w:pPr>
            <w:r>
              <w:rPr>
                <w:rFonts w:ascii="Times New Roman" w:hAnsi="Times New Roman"/>
                <w:b/>
                <w:sz w:val="24"/>
                <w:szCs w:val="24"/>
              </w:rPr>
              <w:t>2016</w:t>
            </w:r>
          </w:p>
        </w:tc>
        <w:tc>
          <w:tcPr>
            <w:tcW w:w="1958" w:type="dxa"/>
          </w:tcPr>
          <w:p w:rsidR="0094222C" w:rsidRPr="007577BE" w:rsidRDefault="0094222C" w:rsidP="00DA1C94">
            <w:pPr>
              <w:pStyle w:val="a3"/>
              <w:jc w:val="center"/>
              <w:rPr>
                <w:rFonts w:ascii="Times New Roman" w:hAnsi="Times New Roman"/>
                <w:b/>
                <w:sz w:val="24"/>
                <w:szCs w:val="24"/>
              </w:rPr>
            </w:pPr>
            <w:r>
              <w:rPr>
                <w:rFonts w:ascii="Times New Roman" w:hAnsi="Times New Roman"/>
                <w:b/>
                <w:sz w:val="24"/>
                <w:szCs w:val="24"/>
              </w:rPr>
              <w:t>2017</w:t>
            </w:r>
            <w:r w:rsidRPr="007577BE">
              <w:rPr>
                <w:rFonts w:ascii="Times New Roman" w:hAnsi="Times New Roman"/>
                <w:b/>
                <w:sz w:val="24"/>
                <w:szCs w:val="24"/>
              </w:rPr>
              <w:t xml:space="preserve"> </w:t>
            </w:r>
          </w:p>
        </w:tc>
        <w:tc>
          <w:tcPr>
            <w:tcW w:w="1958" w:type="dxa"/>
          </w:tcPr>
          <w:p w:rsidR="0094222C" w:rsidRPr="007577BE" w:rsidRDefault="0094222C" w:rsidP="00DA1C94">
            <w:pPr>
              <w:pStyle w:val="a3"/>
              <w:jc w:val="center"/>
              <w:rPr>
                <w:rFonts w:ascii="Times New Roman" w:hAnsi="Times New Roman"/>
                <w:b/>
                <w:sz w:val="24"/>
                <w:szCs w:val="24"/>
              </w:rPr>
            </w:pPr>
            <w:r>
              <w:rPr>
                <w:rFonts w:ascii="Times New Roman" w:hAnsi="Times New Roman"/>
                <w:b/>
                <w:sz w:val="24"/>
                <w:szCs w:val="24"/>
              </w:rPr>
              <w:t>2018</w:t>
            </w:r>
          </w:p>
        </w:tc>
      </w:tr>
      <w:tr w:rsidR="0094222C" w:rsidRPr="007577BE" w:rsidTr="0094222C">
        <w:tc>
          <w:tcPr>
            <w:tcW w:w="3413" w:type="dxa"/>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Х</w:t>
            </w:r>
            <w:r>
              <w:rPr>
                <w:rFonts w:ascii="Times New Roman" w:hAnsi="Times New Roman"/>
                <w:sz w:val="24"/>
                <w:szCs w:val="24"/>
              </w:rPr>
              <w:t>анты-Мансийский район</w:t>
            </w:r>
          </w:p>
        </w:tc>
        <w:tc>
          <w:tcPr>
            <w:tcW w:w="1958"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46</w:t>
            </w:r>
          </w:p>
        </w:tc>
        <w:tc>
          <w:tcPr>
            <w:tcW w:w="1958"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39</w:t>
            </w:r>
          </w:p>
        </w:tc>
        <w:tc>
          <w:tcPr>
            <w:tcW w:w="1958" w:type="dxa"/>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46</w:t>
            </w:r>
          </w:p>
        </w:tc>
      </w:tr>
    </w:tbl>
    <w:p w:rsidR="0094222C" w:rsidRDefault="0094222C" w:rsidP="0094222C">
      <w:pPr>
        <w:pStyle w:val="a3"/>
        <w:jc w:val="center"/>
        <w:rPr>
          <w:rFonts w:ascii="Times New Roman" w:hAnsi="Times New Roman"/>
          <w:b/>
          <w:i/>
          <w:sz w:val="28"/>
          <w:szCs w:val="28"/>
        </w:rPr>
      </w:pPr>
    </w:p>
    <w:p w:rsidR="0094222C" w:rsidRPr="00B04B54" w:rsidRDefault="0094222C" w:rsidP="0094222C">
      <w:pPr>
        <w:spacing w:after="0" w:line="360" w:lineRule="auto"/>
        <w:ind w:firstLine="709"/>
        <w:jc w:val="both"/>
        <w:rPr>
          <w:rFonts w:ascii="Times New Roman" w:hAnsi="Times New Roman"/>
          <w:sz w:val="28"/>
          <w:szCs w:val="28"/>
        </w:rPr>
      </w:pPr>
      <w:proofErr w:type="gramStart"/>
      <w:r w:rsidRPr="00B04B54">
        <w:rPr>
          <w:rFonts w:ascii="Times New Roman" w:hAnsi="Times New Roman"/>
          <w:sz w:val="28"/>
          <w:szCs w:val="28"/>
        </w:rPr>
        <w:t xml:space="preserve">В основе устойчивой тенденции роста смертности от злокачественных новообразований по-прежнему одной из причин является поздняя обращаемость пациентов при данном заболевании (при первичном обращении пациентов к врачу уже имеются запущенные формы рака III-IV стадии), а также по причине низкой мотивация населения к проведению </w:t>
      </w:r>
      <w:proofErr w:type="spellStart"/>
      <w:r w:rsidRPr="00B04B54">
        <w:rPr>
          <w:rFonts w:ascii="Times New Roman" w:hAnsi="Times New Roman"/>
          <w:sz w:val="28"/>
          <w:szCs w:val="28"/>
        </w:rPr>
        <w:t>скрининговых</w:t>
      </w:r>
      <w:proofErr w:type="spellEnd"/>
      <w:r w:rsidRPr="00B04B54">
        <w:rPr>
          <w:rFonts w:ascii="Times New Roman" w:hAnsi="Times New Roman"/>
          <w:sz w:val="28"/>
          <w:szCs w:val="28"/>
        </w:rPr>
        <w:t xml:space="preserve"> исследований (диспансеризация) для раннего выявления бессимптомного рака и его лечение).</w:t>
      </w:r>
      <w:proofErr w:type="gramEnd"/>
    </w:p>
    <w:p w:rsidR="0094222C" w:rsidRPr="00937CD3" w:rsidRDefault="0094222C" w:rsidP="0094222C">
      <w:pPr>
        <w:spacing w:after="0" w:line="360" w:lineRule="auto"/>
        <w:ind w:firstLine="709"/>
        <w:jc w:val="both"/>
        <w:rPr>
          <w:rFonts w:ascii="Times New Roman" w:hAnsi="Times New Roman"/>
          <w:sz w:val="26"/>
          <w:szCs w:val="26"/>
        </w:rPr>
      </w:pPr>
      <w:r w:rsidRPr="00B04B54">
        <w:rPr>
          <w:rFonts w:ascii="Times New Roman" w:hAnsi="Times New Roman"/>
          <w:sz w:val="28"/>
          <w:szCs w:val="28"/>
        </w:rPr>
        <w:t xml:space="preserve">Материнская смертность - один из важнейших показателей </w:t>
      </w:r>
      <w:proofErr w:type="gramStart"/>
      <w:r w:rsidRPr="00B04B54">
        <w:rPr>
          <w:rFonts w:ascii="Times New Roman" w:hAnsi="Times New Roman"/>
          <w:sz w:val="28"/>
          <w:szCs w:val="28"/>
        </w:rPr>
        <w:t>эффективности деятельности службы охраны здоровья матери</w:t>
      </w:r>
      <w:proofErr w:type="gramEnd"/>
      <w:r w:rsidRPr="00B04B54">
        <w:rPr>
          <w:rFonts w:ascii="Times New Roman" w:hAnsi="Times New Roman"/>
          <w:sz w:val="28"/>
          <w:szCs w:val="28"/>
        </w:rPr>
        <w:t xml:space="preserve"> и ребенка, который в полной мере отражает состояние системы здравоохранения в Ханты-Мансийском районе. И по итогам 2018 года не зарегистрировано ни одного случая материнской смертности</w:t>
      </w:r>
      <w:r w:rsidRPr="00937CD3">
        <w:rPr>
          <w:rFonts w:ascii="Times New Roman" w:hAnsi="Times New Roman"/>
          <w:sz w:val="26"/>
          <w:szCs w:val="26"/>
        </w:rPr>
        <w:t>.</w:t>
      </w:r>
    </w:p>
    <w:p w:rsidR="0094222C" w:rsidRPr="0094222C" w:rsidRDefault="0094222C" w:rsidP="0094222C">
      <w:pPr>
        <w:pStyle w:val="a3"/>
        <w:jc w:val="center"/>
        <w:rPr>
          <w:rFonts w:ascii="Times New Roman" w:hAnsi="Times New Roman"/>
          <w:i/>
          <w:sz w:val="28"/>
          <w:szCs w:val="28"/>
        </w:rPr>
      </w:pPr>
      <w:r w:rsidRPr="0094222C">
        <w:rPr>
          <w:rFonts w:ascii="Times New Roman" w:hAnsi="Times New Roman"/>
          <w:i/>
          <w:sz w:val="28"/>
          <w:szCs w:val="28"/>
        </w:rPr>
        <w:t>Естественное движение населения по Ханты-Мансийскому району</w:t>
      </w:r>
    </w:p>
    <w:tbl>
      <w:tblPr>
        <w:tblW w:w="7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gridCol w:w="1224"/>
        <w:gridCol w:w="1224"/>
        <w:gridCol w:w="1225"/>
      </w:tblGrid>
      <w:tr w:rsidR="0094222C" w:rsidRPr="007577BE" w:rsidTr="00DA1C94">
        <w:trPr>
          <w:trHeight w:val="491"/>
          <w:jc w:val="center"/>
        </w:trPr>
        <w:tc>
          <w:tcPr>
            <w:tcW w:w="397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Показатели</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spacing w:line="240" w:lineRule="auto"/>
              <w:jc w:val="center"/>
              <w:rPr>
                <w:rFonts w:ascii="Times New Roman" w:hAnsi="Times New Roman"/>
                <w:b/>
                <w:sz w:val="24"/>
                <w:szCs w:val="24"/>
              </w:rPr>
            </w:pPr>
            <w:r>
              <w:rPr>
                <w:rFonts w:ascii="Times New Roman" w:hAnsi="Times New Roman"/>
                <w:b/>
                <w:sz w:val="24"/>
                <w:szCs w:val="24"/>
              </w:rPr>
              <w:t>2016</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spacing w:line="240" w:lineRule="auto"/>
              <w:jc w:val="center"/>
              <w:rPr>
                <w:rFonts w:ascii="Times New Roman" w:hAnsi="Times New Roman"/>
                <w:b/>
                <w:sz w:val="24"/>
                <w:szCs w:val="24"/>
              </w:rPr>
            </w:pPr>
            <w:r>
              <w:rPr>
                <w:rFonts w:ascii="Times New Roman" w:hAnsi="Times New Roman"/>
                <w:b/>
                <w:sz w:val="24"/>
                <w:szCs w:val="24"/>
              </w:rPr>
              <w:t>2017</w:t>
            </w:r>
          </w:p>
        </w:tc>
        <w:tc>
          <w:tcPr>
            <w:tcW w:w="1225"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spacing w:line="240" w:lineRule="auto"/>
              <w:jc w:val="center"/>
              <w:rPr>
                <w:rFonts w:ascii="Times New Roman" w:hAnsi="Times New Roman"/>
                <w:b/>
                <w:sz w:val="24"/>
                <w:szCs w:val="24"/>
              </w:rPr>
            </w:pPr>
            <w:r>
              <w:rPr>
                <w:rFonts w:ascii="Times New Roman" w:hAnsi="Times New Roman"/>
                <w:b/>
                <w:sz w:val="24"/>
                <w:szCs w:val="24"/>
              </w:rPr>
              <w:t>2018</w:t>
            </w:r>
          </w:p>
        </w:tc>
      </w:tr>
      <w:tr w:rsidR="0094222C" w:rsidRPr="007577BE" w:rsidTr="00DA1C94">
        <w:trPr>
          <w:trHeight w:val="465"/>
          <w:jc w:val="center"/>
        </w:trPr>
        <w:tc>
          <w:tcPr>
            <w:tcW w:w="397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Рождаемость</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spacing w:line="240" w:lineRule="auto"/>
              <w:jc w:val="center"/>
              <w:rPr>
                <w:rFonts w:ascii="Times New Roman" w:hAnsi="Times New Roman"/>
                <w:sz w:val="24"/>
                <w:szCs w:val="24"/>
              </w:rPr>
            </w:pPr>
            <w:r>
              <w:rPr>
                <w:rFonts w:ascii="Times New Roman" w:hAnsi="Times New Roman"/>
                <w:sz w:val="24"/>
                <w:szCs w:val="24"/>
              </w:rPr>
              <w:t>13,2</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spacing w:line="240" w:lineRule="auto"/>
              <w:jc w:val="center"/>
              <w:rPr>
                <w:rFonts w:ascii="Times New Roman" w:hAnsi="Times New Roman"/>
                <w:sz w:val="24"/>
                <w:szCs w:val="24"/>
              </w:rPr>
            </w:pPr>
            <w:r>
              <w:rPr>
                <w:rFonts w:ascii="Times New Roman" w:hAnsi="Times New Roman"/>
                <w:sz w:val="24"/>
                <w:szCs w:val="24"/>
              </w:rPr>
              <w:t>10,7</w:t>
            </w:r>
          </w:p>
        </w:tc>
        <w:tc>
          <w:tcPr>
            <w:tcW w:w="1225"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spacing w:line="240" w:lineRule="auto"/>
              <w:jc w:val="center"/>
              <w:rPr>
                <w:rFonts w:ascii="Times New Roman" w:hAnsi="Times New Roman"/>
                <w:sz w:val="24"/>
                <w:szCs w:val="24"/>
              </w:rPr>
            </w:pPr>
            <w:r>
              <w:rPr>
                <w:rFonts w:ascii="Times New Roman" w:hAnsi="Times New Roman"/>
                <w:sz w:val="24"/>
                <w:szCs w:val="24"/>
              </w:rPr>
              <w:t>11,0</w:t>
            </w:r>
          </w:p>
        </w:tc>
      </w:tr>
      <w:tr w:rsidR="0094222C" w:rsidRPr="007577BE" w:rsidTr="00DA1C94">
        <w:trPr>
          <w:trHeight w:val="465"/>
          <w:jc w:val="center"/>
        </w:trPr>
        <w:tc>
          <w:tcPr>
            <w:tcW w:w="397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 xml:space="preserve">Общая смертность </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BC7E29" w:rsidRDefault="0094222C" w:rsidP="00DA1C94">
            <w:pPr>
              <w:pStyle w:val="a3"/>
              <w:jc w:val="center"/>
              <w:rPr>
                <w:rFonts w:ascii="Times New Roman" w:hAnsi="Times New Roman"/>
                <w:sz w:val="24"/>
                <w:szCs w:val="24"/>
              </w:rPr>
            </w:pPr>
            <w:r>
              <w:rPr>
                <w:rFonts w:ascii="Times New Roman" w:hAnsi="Times New Roman"/>
                <w:sz w:val="24"/>
                <w:szCs w:val="24"/>
              </w:rPr>
              <w:t>9,3</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BC7E29" w:rsidRDefault="0094222C" w:rsidP="00DA1C94">
            <w:pPr>
              <w:pStyle w:val="a3"/>
              <w:jc w:val="center"/>
              <w:rPr>
                <w:rFonts w:ascii="Times New Roman" w:hAnsi="Times New Roman"/>
                <w:sz w:val="24"/>
                <w:szCs w:val="24"/>
              </w:rPr>
            </w:pPr>
            <w:r>
              <w:rPr>
                <w:rFonts w:ascii="Times New Roman" w:hAnsi="Times New Roman"/>
                <w:sz w:val="24"/>
                <w:szCs w:val="24"/>
              </w:rPr>
              <w:t>7,6</w:t>
            </w:r>
          </w:p>
        </w:tc>
        <w:tc>
          <w:tcPr>
            <w:tcW w:w="1225"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8,9</w:t>
            </w:r>
          </w:p>
        </w:tc>
      </w:tr>
      <w:tr w:rsidR="0094222C" w:rsidRPr="007577BE" w:rsidTr="00DA1C94">
        <w:trPr>
          <w:trHeight w:val="465"/>
          <w:jc w:val="center"/>
        </w:trPr>
        <w:tc>
          <w:tcPr>
            <w:tcW w:w="397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 xml:space="preserve">Младенческая смертность </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7,7</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0</w:t>
            </w:r>
          </w:p>
        </w:tc>
        <w:tc>
          <w:tcPr>
            <w:tcW w:w="1225"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4,5</w:t>
            </w:r>
          </w:p>
        </w:tc>
      </w:tr>
      <w:tr w:rsidR="0094222C" w:rsidRPr="007577BE" w:rsidTr="00DA1C94">
        <w:trPr>
          <w:trHeight w:val="465"/>
          <w:jc w:val="center"/>
        </w:trPr>
        <w:tc>
          <w:tcPr>
            <w:tcW w:w="3974" w:type="dxa"/>
            <w:tcBorders>
              <w:top w:val="single" w:sz="4" w:space="0" w:color="auto"/>
              <w:left w:val="single" w:sz="4" w:space="0" w:color="auto"/>
              <w:bottom w:val="single" w:sz="4" w:space="0" w:color="auto"/>
              <w:right w:val="single" w:sz="4" w:space="0" w:color="auto"/>
            </w:tcBorders>
            <w:vAlign w:val="center"/>
          </w:tcPr>
          <w:p w:rsidR="0094222C" w:rsidRPr="007577BE" w:rsidRDefault="0094222C" w:rsidP="00DA1C94">
            <w:pPr>
              <w:pStyle w:val="a3"/>
              <w:rPr>
                <w:rFonts w:ascii="Times New Roman" w:hAnsi="Times New Roman"/>
                <w:sz w:val="24"/>
                <w:szCs w:val="24"/>
              </w:rPr>
            </w:pPr>
            <w:r w:rsidRPr="007577BE">
              <w:rPr>
                <w:rFonts w:ascii="Times New Roman" w:hAnsi="Times New Roman"/>
                <w:sz w:val="24"/>
                <w:szCs w:val="24"/>
              </w:rPr>
              <w:t xml:space="preserve">Естественный прирост </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3,9</w:t>
            </w:r>
          </w:p>
        </w:tc>
        <w:tc>
          <w:tcPr>
            <w:tcW w:w="1224"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sidRPr="00F1093E">
              <w:rPr>
                <w:rFonts w:ascii="Times New Roman" w:hAnsi="Times New Roman"/>
                <w:sz w:val="24"/>
                <w:szCs w:val="24"/>
              </w:rPr>
              <w:t>3,</w:t>
            </w:r>
            <w:r>
              <w:rPr>
                <w:rFonts w:ascii="Times New Roman" w:hAnsi="Times New Roman"/>
                <w:sz w:val="24"/>
                <w:szCs w:val="24"/>
              </w:rPr>
              <w:t>1</w:t>
            </w:r>
          </w:p>
        </w:tc>
        <w:tc>
          <w:tcPr>
            <w:tcW w:w="1225" w:type="dxa"/>
            <w:tcBorders>
              <w:top w:val="single" w:sz="4" w:space="0" w:color="auto"/>
              <w:left w:val="single" w:sz="4" w:space="0" w:color="auto"/>
              <w:bottom w:val="single" w:sz="4" w:space="0" w:color="auto"/>
              <w:right w:val="single" w:sz="4" w:space="0" w:color="auto"/>
            </w:tcBorders>
            <w:vAlign w:val="center"/>
          </w:tcPr>
          <w:p w:rsidR="0094222C" w:rsidRPr="00F1093E" w:rsidRDefault="0094222C" w:rsidP="00DA1C94">
            <w:pPr>
              <w:pStyle w:val="a3"/>
              <w:jc w:val="center"/>
              <w:rPr>
                <w:rFonts w:ascii="Times New Roman" w:hAnsi="Times New Roman"/>
                <w:sz w:val="24"/>
                <w:szCs w:val="24"/>
              </w:rPr>
            </w:pPr>
            <w:r>
              <w:rPr>
                <w:rFonts w:ascii="Times New Roman" w:hAnsi="Times New Roman"/>
                <w:sz w:val="24"/>
                <w:szCs w:val="24"/>
              </w:rPr>
              <w:t>2,1</w:t>
            </w:r>
          </w:p>
        </w:tc>
      </w:tr>
    </w:tbl>
    <w:p w:rsidR="0094222C" w:rsidRDefault="0094222C" w:rsidP="0094222C">
      <w:pPr>
        <w:spacing w:after="0" w:line="240" w:lineRule="auto"/>
        <w:ind w:firstLine="709"/>
        <w:jc w:val="both"/>
        <w:rPr>
          <w:rFonts w:ascii="Times New Roman" w:hAnsi="Times New Roman"/>
          <w:sz w:val="26"/>
          <w:szCs w:val="26"/>
        </w:rPr>
      </w:pPr>
    </w:p>
    <w:p w:rsidR="0094222C" w:rsidRPr="00B04B54" w:rsidRDefault="0094222C" w:rsidP="0094222C">
      <w:pPr>
        <w:spacing w:after="0" w:line="360" w:lineRule="auto"/>
        <w:ind w:firstLine="709"/>
        <w:jc w:val="both"/>
        <w:rPr>
          <w:rFonts w:ascii="Times New Roman" w:hAnsi="Times New Roman"/>
          <w:b/>
          <w:sz w:val="28"/>
          <w:szCs w:val="28"/>
        </w:rPr>
      </w:pPr>
      <w:r w:rsidRPr="00B04B54">
        <w:rPr>
          <w:rFonts w:ascii="Times New Roman" w:hAnsi="Times New Roman"/>
          <w:b/>
          <w:sz w:val="28"/>
          <w:szCs w:val="28"/>
        </w:rPr>
        <w:t>3.5. Доступность имеющихся ресурсов в сфере здравоохранения</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 xml:space="preserve">По итогам 2018 года количество </w:t>
      </w:r>
      <w:proofErr w:type="gramStart"/>
      <w:r w:rsidRPr="00B04B54">
        <w:rPr>
          <w:rFonts w:ascii="Times New Roman" w:hAnsi="Times New Roman"/>
          <w:sz w:val="28"/>
          <w:szCs w:val="28"/>
        </w:rPr>
        <w:t>врачей, работающих в здравоохранении Ханты-Мансийского района составило</w:t>
      </w:r>
      <w:proofErr w:type="gramEnd"/>
      <w:r w:rsidRPr="00B04B54">
        <w:rPr>
          <w:rFonts w:ascii="Times New Roman" w:hAnsi="Times New Roman"/>
          <w:sz w:val="28"/>
          <w:szCs w:val="28"/>
        </w:rPr>
        <w:t xml:space="preserve"> – 42 человека и среднего медицинского персонала – 201 человек.</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 xml:space="preserve">Одним из наиболее важных показателей доступности медицинской помощи является процент укомплектованности врачебными кадрами и </w:t>
      </w:r>
      <w:r w:rsidRPr="00B04B54">
        <w:rPr>
          <w:rFonts w:ascii="Times New Roman" w:hAnsi="Times New Roman"/>
          <w:sz w:val="28"/>
          <w:szCs w:val="28"/>
        </w:rPr>
        <w:lastRenderedPageBreak/>
        <w:t>средним медицинским персоналом. Обеспеченность врачебными кадрами учреждений здравоохранения составила 29,02 на 10 тыс. населения, средними медработниками – 149,2,9 на 10 тыс. населения. Однако вызывает настороженность  тот факт, что 30% фельдшеров это люди пенсионного возраста.</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Разработана и утверждена маршрутизация пациентов с различными нозологическими формами заболеваний, а также существует взаимодействие и преемственность с медицинскими учреждениями округа.</w:t>
      </w:r>
    </w:p>
    <w:p w:rsidR="0094222C" w:rsidRPr="00B04B54" w:rsidRDefault="0094222C" w:rsidP="0094222C">
      <w:pPr>
        <w:spacing w:after="0" w:line="360" w:lineRule="auto"/>
        <w:ind w:firstLine="697"/>
        <w:jc w:val="both"/>
        <w:rPr>
          <w:rFonts w:ascii="Times New Roman" w:hAnsi="Times New Roman"/>
          <w:sz w:val="28"/>
          <w:szCs w:val="28"/>
        </w:rPr>
      </w:pPr>
      <w:r w:rsidRPr="00B04B54">
        <w:rPr>
          <w:rFonts w:ascii="Times New Roman" w:hAnsi="Times New Roman"/>
          <w:sz w:val="28"/>
          <w:szCs w:val="28"/>
        </w:rPr>
        <w:t>Силами этих подразделений проводятся ежегодно профилактические осмотры и диспансеризация взрослого и детского населения.</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 xml:space="preserve">Благодаря слаженной работе всех медицинских служб в 2014 году планы по диспансеризации и </w:t>
      </w:r>
      <w:proofErr w:type="spellStart"/>
      <w:r w:rsidRPr="00B04B54">
        <w:rPr>
          <w:rFonts w:ascii="Times New Roman" w:hAnsi="Times New Roman"/>
          <w:sz w:val="28"/>
          <w:szCs w:val="28"/>
        </w:rPr>
        <w:t>профосмотрам</w:t>
      </w:r>
      <w:proofErr w:type="spellEnd"/>
      <w:r w:rsidRPr="00B04B54">
        <w:rPr>
          <w:rFonts w:ascii="Times New Roman" w:hAnsi="Times New Roman"/>
          <w:sz w:val="28"/>
          <w:szCs w:val="28"/>
        </w:rPr>
        <w:t xml:space="preserve"> были исполнены на 100%.</w:t>
      </w:r>
    </w:p>
    <w:p w:rsidR="0094222C" w:rsidRPr="00B04B54" w:rsidRDefault="0094222C" w:rsidP="0094222C">
      <w:pPr>
        <w:autoSpaceDE w:val="0"/>
        <w:autoSpaceDN w:val="0"/>
        <w:adjustRightInd w:val="0"/>
        <w:spacing w:after="0" w:line="360" w:lineRule="auto"/>
        <w:ind w:firstLine="697"/>
        <w:jc w:val="both"/>
        <w:rPr>
          <w:rFonts w:ascii="Times New Roman" w:hAnsi="Times New Roman"/>
          <w:sz w:val="28"/>
          <w:szCs w:val="28"/>
        </w:rPr>
      </w:pPr>
      <w:r w:rsidRPr="00B04B54">
        <w:rPr>
          <w:rFonts w:ascii="Times New Roman" w:hAnsi="Times New Roman"/>
          <w:sz w:val="28"/>
          <w:szCs w:val="28"/>
        </w:rPr>
        <w:t xml:space="preserve">Сельский коечный фонд района составляет 96 коек. Оборот койки составляет 97% от годового плана. Среднегодовая занятость койки - 320 дней (по ХМАО-Югре – 337 дней). Число пациентов, ожидающих плановую госпитализацию, не превышает 5 дней. </w:t>
      </w:r>
    </w:p>
    <w:p w:rsidR="0094222C" w:rsidRPr="00B04B54" w:rsidRDefault="0094222C" w:rsidP="0094222C">
      <w:pPr>
        <w:autoSpaceDE w:val="0"/>
        <w:autoSpaceDN w:val="0"/>
        <w:adjustRightInd w:val="0"/>
        <w:spacing w:after="0" w:line="360" w:lineRule="auto"/>
        <w:ind w:firstLine="697"/>
        <w:jc w:val="both"/>
        <w:rPr>
          <w:rFonts w:ascii="Times New Roman" w:hAnsi="Times New Roman"/>
          <w:sz w:val="28"/>
          <w:szCs w:val="28"/>
        </w:rPr>
      </w:pPr>
      <w:r w:rsidRPr="00B04B54">
        <w:rPr>
          <w:rFonts w:ascii="Times New Roman" w:hAnsi="Times New Roman"/>
          <w:sz w:val="28"/>
          <w:szCs w:val="28"/>
        </w:rPr>
        <w:t>Скорая и неотложная помощь оказывается в 100% случаях. Все выездные бригады скорой помощи оснащены мобильными программно-техническими комплексами и средствами связи для обеспечения оперативного взаимодействия с диспетчерскими службами станций скорой медицинской помощи.</w:t>
      </w:r>
    </w:p>
    <w:p w:rsidR="0094222C" w:rsidRPr="00B04B54" w:rsidRDefault="0094222C" w:rsidP="0094222C">
      <w:pPr>
        <w:spacing w:after="0" w:line="360" w:lineRule="auto"/>
        <w:ind w:firstLine="709"/>
        <w:jc w:val="both"/>
        <w:rPr>
          <w:rFonts w:ascii="Times New Roman" w:hAnsi="Times New Roman"/>
          <w:sz w:val="28"/>
          <w:szCs w:val="28"/>
        </w:rPr>
      </w:pPr>
      <w:r w:rsidRPr="00B04B54">
        <w:rPr>
          <w:rFonts w:ascii="Times New Roman" w:hAnsi="Times New Roman"/>
          <w:sz w:val="28"/>
          <w:szCs w:val="28"/>
        </w:rPr>
        <w:t xml:space="preserve">Обеспечение прикрепленного населения лекарственными средствами и изделиями медицинского назначения осуществляют лицензированные аптечные пункты, имеющиеся во всех медицинских учреждениях района, включая удаленные </w:t>
      </w:r>
      <w:proofErr w:type="spellStart"/>
      <w:r w:rsidRPr="00B04B54">
        <w:rPr>
          <w:rFonts w:ascii="Times New Roman" w:hAnsi="Times New Roman"/>
          <w:sz w:val="28"/>
          <w:szCs w:val="28"/>
        </w:rPr>
        <w:t>ФАПы</w:t>
      </w:r>
      <w:proofErr w:type="spellEnd"/>
      <w:r w:rsidRPr="00B04B54">
        <w:rPr>
          <w:rFonts w:ascii="Times New Roman" w:hAnsi="Times New Roman"/>
          <w:sz w:val="28"/>
          <w:szCs w:val="28"/>
        </w:rPr>
        <w:t xml:space="preserve">. </w:t>
      </w:r>
    </w:p>
    <w:p w:rsidR="0094222C" w:rsidRPr="0094222C" w:rsidRDefault="0094222C" w:rsidP="0094222C">
      <w:pPr>
        <w:spacing w:after="0" w:line="360" w:lineRule="auto"/>
        <w:ind w:firstLine="709"/>
        <w:jc w:val="both"/>
        <w:rPr>
          <w:rFonts w:ascii="Times New Roman" w:hAnsi="Times New Roman"/>
          <w:sz w:val="28"/>
          <w:szCs w:val="28"/>
        </w:rPr>
      </w:pPr>
      <w:r w:rsidRPr="0094222C">
        <w:rPr>
          <w:rFonts w:ascii="Times New Roman" w:hAnsi="Times New Roman"/>
          <w:sz w:val="28"/>
          <w:szCs w:val="28"/>
        </w:rPr>
        <w:t xml:space="preserve">Для контроля доступности и качества оказания медицинской помощи, а также для выявления недостатков организации медицинской помощи, регулярно проводится анкетирования среди населения «Об удовлетворенности оказания медицинской помощи». </w:t>
      </w:r>
    </w:p>
    <w:p w:rsidR="0094222C" w:rsidRPr="00B04B54" w:rsidRDefault="0094222C" w:rsidP="0094222C">
      <w:pPr>
        <w:spacing w:after="0" w:line="360" w:lineRule="auto"/>
        <w:jc w:val="both"/>
        <w:rPr>
          <w:rFonts w:ascii="Times New Roman" w:hAnsi="Times New Roman"/>
          <w:sz w:val="28"/>
          <w:szCs w:val="28"/>
        </w:rPr>
      </w:pPr>
      <w:r w:rsidRPr="00B04B54">
        <w:rPr>
          <w:rFonts w:ascii="Times New Roman" w:hAnsi="Times New Roman"/>
          <w:sz w:val="28"/>
          <w:szCs w:val="28"/>
        </w:rPr>
        <w:lastRenderedPageBreak/>
        <w:tab/>
        <w:t xml:space="preserve">По результатам проведенного анкетирования в 2014 году 78% респондентов, </w:t>
      </w:r>
      <w:proofErr w:type="gramStart"/>
      <w:r w:rsidRPr="00B04B54">
        <w:rPr>
          <w:rFonts w:ascii="Times New Roman" w:hAnsi="Times New Roman"/>
          <w:sz w:val="28"/>
          <w:szCs w:val="28"/>
        </w:rPr>
        <w:t>удовлетворены</w:t>
      </w:r>
      <w:proofErr w:type="gramEnd"/>
      <w:r w:rsidRPr="00B04B54">
        <w:rPr>
          <w:rFonts w:ascii="Times New Roman" w:hAnsi="Times New Roman"/>
          <w:sz w:val="28"/>
          <w:szCs w:val="28"/>
        </w:rPr>
        <w:t xml:space="preserve"> полученными медицинскими услугами. </w:t>
      </w:r>
    </w:p>
    <w:p w:rsidR="0094222C" w:rsidRPr="00B04B54" w:rsidRDefault="0094222C" w:rsidP="0094222C">
      <w:pPr>
        <w:spacing w:after="0" w:line="360" w:lineRule="auto"/>
        <w:ind w:firstLine="708"/>
        <w:jc w:val="both"/>
        <w:rPr>
          <w:rFonts w:ascii="Times New Roman" w:hAnsi="Times New Roman"/>
          <w:sz w:val="28"/>
          <w:szCs w:val="28"/>
        </w:rPr>
      </w:pPr>
      <w:r w:rsidRPr="00B04B54">
        <w:rPr>
          <w:rFonts w:ascii="Times New Roman" w:hAnsi="Times New Roman"/>
          <w:sz w:val="28"/>
          <w:szCs w:val="28"/>
        </w:rPr>
        <w:t>Письменных обращений по причине необеспечения лекарственными средствами в 2018 году от жителей района не поступало.</w:t>
      </w:r>
    </w:p>
    <w:p w:rsidR="0094222C" w:rsidRPr="00B04B54" w:rsidRDefault="0094222C" w:rsidP="0094222C">
      <w:pPr>
        <w:spacing w:after="0" w:line="360" w:lineRule="auto"/>
        <w:ind w:firstLine="708"/>
        <w:jc w:val="both"/>
        <w:rPr>
          <w:rFonts w:ascii="Times New Roman" w:hAnsi="Times New Roman"/>
          <w:sz w:val="28"/>
          <w:szCs w:val="28"/>
        </w:rPr>
      </w:pPr>
      <w:r w:rsidRPr="00B04B54">
        <w:rPr>
          <w:rFonts w:ascii="Times New Roman" w:hAnsi="Times New Roman"/>
          <w:sz w:val="28"/>
          <w:szCs w:val="28"/>
        </w:rPr>
        <w:t>Таким образом, в системе здравоохранения Ханты-Мансийского района используются все формы организации медицинской помощи и проводятся мероприятия, в рамках существующих программ, позволяющие максимально приблизить медицинскую помощь к сельским жителям в целях обеспечения её доступности и качества.</w:t>
      </w:r>
    </w:p>
    <w:p w:rsidR="0094222C" w:rsidRPr="0094222C" w:rsidRDefault="0094222C" w:rsidP="0094222C">
      <w:pPr>
        <w:pStyle w:val="af0"/>
        <w:numPr>
          <w:ilvl w:val="1"/>
          <w:numId w:val="5"/>
        </w:numPr>
        <w:spacing w:after="160"/>
        <w:ind w:left="567" w:right="49" w:firstLine="142"/>
        <w:contextualSpacing/>
        <w:jc w:val="both"/>
        <w:rPr>
          <w:rFonts w:ascii="Times New Roman" w:hAnsi="Times New Roman"/>
          <w:b/>
          <w:bCs/>
          <w:sz w:val="28"/>
          <w:szCs w:val="28"/>
        </w:rPr>
      </w:pPr>
      <w:r w:rsidRPr="0094222C">
        <w:rPr>
          <w:rFonts w:ascii="Times New Roman" w:hAnsi="Times New Roman"/>
          <w:b/>
          <w:bCs/>
          <w:sz w:val="28"/>
          <w:szCs w:val="28"/>
        </w:rPr>
        <w:t xml:space="preserve">Смертность населения Ханты-Мансийского района в результате ДТП за 2019 и 2018 годы  </w:t>
      </w:r>
    </w:p>
    <w:p w:rsidR="0094222C" w:rsidRDefault="0094222C" w:rsidP="0094222C">
      <w:pPr>
        <w:spacing w:after="0" w:line="360" w:lineRule="auto"/>
        <w:ind w:firstLine="708"/>
        <w:jc w:val="both"/>
        <w:rPr>
          <w:rFonts w:ascii="Times New Roman" w:hAnsi="Times New Roman" w:cs="Times New Roman"/>
          <w:sz w:val="28"/>
          <w:szCs w:val="28"/>
        </w:rPr>
      </w:pPr>
      <w:r w:rsidRPr="000841B2">
        <w:rPr>
          <w:rFonts w:ascii="Times New Roman" w:hAnsi="Times New Roman" w:cs="Times New Roman"/>
          <w:sz w:val="28"/>
          <w:szCs w:val="28"/>
        </w:rPr>
        <w:t>Всего за период 2019 года на территории района произошло 173 ДТП, 14 человек по</w:t>
      </w:r>
      <w:r>
        <w:rPr>
          <w:rFonts w:ascii="Times New Roman" w:hAnsi="Times New Roman" w:cs="Times New Roman"/>
          <w:sz w:val="28"/>
          <w:szCs w:val="28"/>
        </w:rPr>
        <w:t>гибло, ранения разной степени тяжести получили 232 человека.</w:t>
      </w:r>
    </w:p>
    <w:p w:rsidR="0094222C" w:rsidRDefault="0094222C" w:rsidP="009422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аналогичный период 2018 года на территории района произошло 168 ДТП, 13 человек погибло, ранения разной степени тяжести получили 227 человек. </w:t>
      </w:r>
    </w:p>
    <w:p w:rsidR="0094222C" w:rsidRDefault="0094222C" w:rsidP="009422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отметить, что в сравнении с аналогичным периодом количество ДТП возросло незначительно</w:t>
      </w:r>
      <w:r w:rsidR="009455C2">
        <w:rPr>
          <w:rFonts w:ascii="Times New Roman" w:hAnsi="Times New Roman" w:cs="Times New Roman"/>
          <w:sz w:val="28"/>
          <w:szCs w:val="28"/>
        </w:rPr>
        <w:t>.</w:t>
      </w:r>
      <w:r>
        <w:rPr>
          <w:rFonts w:ascii="Times New Roman" w:hAnsi="Times New Roman" w:cs="Times New Roman"/>
          <w:sz w:val="28"/>
          <w:szCs w:val="28"/>
        </w:rPr>
        <w:t xml:space="preserve"> </w:t>
      </w:r>
    </w:p>
    <w:p w:rsidR="0094222C" w:rsidRDefault="0094222C" w:rsidP="009422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рейтинге муниципальных образований Ханты-Мансийского автономного округа</w:t>
      </w:r>
      <w:r w:rsidR="005F2E00">
        <w:rPr>
          <w:rFonts w:ascii="Times New Roman" w:hAnsi="Times New Roman" w:cs="Times New Roman"/>
          <w:sz w:val="28"/>
          <w:szCs w:val="28"/>
        </w:rPr>
        <w:t xml:space="preserve"> </w:t>
      </w:r>
      <w:r>
        <w:rPr>
          <w:rFonts w:ascii="Times New Roman" w:hAnsi="Times New Roman" w:cs="Times New Roman"/>
          <w:sz w:val="28"/>
          <w:szCs w:val="28"/>
        </w:rPr>
        <w:t>- Югры Ханты-Мансийский район занимает 16 место по аварийности из 22.</w:t>
      </w:r>
    </w:p>
    <w:p w:rsidR="0094222C" w:rsidRDefault="0094222C" w:rsidP="0094222C">
      <w:pPr>
        <w:spacing w:after="0" w:line="360" w:lineRule="auto"/>
        <w:ind w:firstLine="708"/>
        <w:jc w:val="both"/>
        <w:rPr>
          <w:rFonts w:ascii="Times New Roman" w:hAnsi="Times New Roman" w:cs="Times New Roman"/>
          <w:sz w:val="28"/>
          <w:szCs w:val="28"/>
        </w:rPr>
      </w:pPr>
      <w:r w:rsidRPr="000841B2">
        <w:rPr>
          <w:rFonts w:ascii="Times New Roman" w:hAnsi="Times New Roman" w:cs="Times New Roman"/>
          <w:sz w:val="28"/>
          <w:szCs w:val="28"/>
        </w:rPr>
        <w:t xml:space="preserve">Принимая во внимание тот факт, что Ханты-Мансийский район, </w:t>
      </w:r>
      <w:proofErr w:type="gramStart"/>
      <w:r w:rsidRPr="000841B2">
        <w:rPr>
          <w:rFonts w:ascii="Times New Roman" w:hAnsi="Times New Roman" w:cs="Times New Roman"/>
          <w:sz w:val="28"/>
          <w:szCs w:val="28"/>
        </w:rPr>
        <w:t>имеет весьма небольшую численность населения оценку данных следует</w:t>
      </w:r>
      <w:proofErr w:type="gramEnd"/>
      <w:r w:rsidRPr="000841B2">
        <w:rPr>
          <w:rFonts w:ascii="Times New Roman" w:hAnsi="Times New Roman" w:cs="Times New Roman"/>
          <w:sz w:val="28"/>
          <w:szCs w:val="28"/>
        </w:rPr>
        <w:t xml:space="preserve"> проводить  весьма осторожно, так как население района не превышает 20 тысяч человек. Это значит, что для превышения среднероссийского значения в 8,8 (6,0 на территории Ханты-Мансийского района) на 100 тыс. человек, достаточно и 2 смертей в результате ДТП соответственно. </w:t>
      </w:r>
    </w:p>
    <w:p w:rsidR="0094222C" w:rsidRDefault="0094222C" w:rsidP="009422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рамках муниципального </w:t>
      </w:r>
      <w:proofErr w:type="spellStart"/>
      <w:r>
        <w:rPr>
          <w:rFonts w:ascii="Times New Roman" w:hAnsi="Times New Roman" w:cs="Times New Roman"/>
          <w:sz w:val="28"/>
          <w:szCs w:val="28"/>
        </w:rPr>
        <w:t>норматиавно</w:t>
      </w:r>
      <w:proofErr w:type="spellEnd"/>
      <w:r>
        <w:rPr>
          <w:rFonts w:ascii="Times New Roman" w:hAnsi="Times New Roman" w:cs="Times New Roman"/>
          <w:sz w:val="28"/>
          <w:szCs w:val="28"/>
        </w:rPr>
        <w:t>-правового регулирования предусмотрено снижение количества дорожно-</w:t>
      </w:r>
      <w:r>
        <w:rPr>
          <w:rFonts w:ascii="Times New Roman" w:hAnsi="Times New Roman" w:cs="Times New Roman"/>
          <w:sz w:val="28"/>
          <w:szCs w:val="28"/>
        </w:rPr>
        <w:lastRenderedPageBreak/>
        <w:t>транспортных происшествий с участием несовершеннолетних с 3 единиц до 0 к 2022 году.</w:t>
      </w:r>
    </w:p>
    <w:p w:rsidR="0094222C" w:rsidRPr="000841B2" w:rsidRDefault="0094222C" w:rsidP="0094222C">
      <w:pPr>
        <w:spacing w:after="0" w:line="360" w:lineRule="auto"/>
        <w:ind w:firstLine="708"/>
        <w:jc w:val="both"/>
        <w:rPr>
          <w:rFonts w:ascii="Times New Roman" w:hAnsi="Times New Roman" w:cs="Times New Roman"/>
          <w:b/>
          <w:bCs/>
          <w:sz w:val="28"/>
          <w:szCs w:val="28"/>
        </w:rPr>
      </w:pPr>
      <w:r w:rsidRPr="000841B2">
        <w:rPr>
          <w:rFonts w:ascii="Times New Roman" w:hAnsi="Times New Roman" w:cs="Times New Roman"/>
          <w:b/>
          <w:bCs/>
          <w:sz w:val="28"/>
          <w:szCs w:val="28"/>
        </w:rPr>
        <w:t>3.</w:t>
      </w:r>
      <w:r>
        <w:rPr>
          <w:rFonts w:ascii="Times New Roman" w:hAnsi="Times New Roman" w:cs="Times New Roman"/>
          <w:b/>
          <w:bCs/>
          <w:sz w:val="28"/>
          <w:szCs w:val="28"/>
        </w:rPr>
        <w:t>7</w:t>
      </w:r>
      <w:r w:rsidRPr="000841B2">
        <w:rPr>
          <w:rFonts w:ascii="Times New Roman" w:hAnsi="Times New Roman" w:cs="Times New Roman"/>
          <w:b/>
          <w:bCs/>
          <w:sz w:val="28"/>
          <w:szCs w:val="28"/>
        </w:rPr>
        <w:t>. Здоровье трудоспособного населения</w:t>
      </w:r>
    </w:p>
    <w:p w:rsidR="0094222C" w:rsidRPr="000841B2" w:rsidRDefault="0094222C" w:rsidP="0094222C">
      <w:pPr>
        <w:spacing w:after="0" w:line="360" w:lineRule="auto"/>
        <w:ind w:firstLine="708"/>
        <w:jc w:val="both"/>
        <w:rPr>
          <w:rFonts w:ascii="Times New Roman" w:hAnsi="Times New Roman" w:cs="Times New Roman"/>
          <w:sz w:val="28"/>
          <w:szCs w:val="28"/>
        </w:rPr>
      </w:pPr>
      <w:r w:rsidRPr="000841B2">
        <w:rPr>
          <w:rFonts w:ascii="Times New Roman" w:hAnsi="Times New Roman" w:cs="Times New Roman"/>
          <w:sz w:val="28"/>
          <w:szCs w:val="28"/>
        </w:rPr>
        <w:t>Одна из важных проблем здравоохранени</w:t>
      </w:r>
      <w:proofErr w:type="gramStart"/>
      <w:r w:rsidRPr="000841B2">
        <w:rPr>
          <w:rFonts w:ascii="Times New Roman" w:hAnsi="Times New Roman" w:cs="Times New Roman"/>
          <w:sz w:val="28"/>
          <w:szCs w:val="28"/>
        </w:rPr>
        <w:t>я–</w:t>
      </w:r>
      <w:proofErr w:type="gramEnd"/>
      <w:r w:rsidRPr="000841B2">
        <w:rPr>
          <w:rFonts w:ascii="Times New Roman" w:hAnsi="Times New Roman" w:cs="Times New Roman"/>
          <w:sz w:val="28"/>
          <w:szCs w:val="28"/>
        </w:rPr>
        <w:t xml:space="preserve"> высокая смертность трудоспособного населения, особенно мужского. Кроме того</w:t>
      </w:r>
      <w:r>
        <w:rPr>
          <w:rFonts w:ascii="Times New Roman" w:hAnsi="Times New Roman" w:cs="Times New Roman"/>
          <w:sz w:val="28"/>
          <w:szCs w:val="28"/>
        </w:rPr>
        <w:t>,</w:t>
      </w:r>
      <w:r w:rsidRPr="000841B2">
        <w:rPr>
          <w:rFonts w:ascii="Times New Roman" w:hAnsi="Times New Roman" w:cs="Times New Roman"/>
          <w:sz w:val="28"/>
          <w:szCs w:val="28"/>
        </w:rPr>
        <w:t xml:space="preserve"> выполнение задачи по увеличению общей продолжительности жизни в значительной мере зависит </w:t>
      </w:r>
      <w:proofErr w:type="gramStart"/>
      <w:r w:rsidRPr="000841B2">
        <w:rPr>
          <w:rFonts w:ascii="Times New Roman" w:hAnsi="Times New Roman" w:cs="Times New Roman"/>
          <w:sz w:val="28"/>
          <w:szCs w:val="28"/>
        </w:rPr>
        <w:t>от</w:t>
      </w:r>
      <w:proofErr w:type="gramEnd"/>
      <w:r w:rsidRPr="000841B2">
        <w:rPr>
          <w:rFonts w:ascii="Times New Roman" w:hAnsi="Times New Roman" w:cs="Times New Roman"/>
          <w:sz w:val="28"/>
          <w:szCs w:val="28"/>
        </w:rPr>
        <w:t xml:space="preserve"> </w:t>
      </w:r>
      <w:proofErr w:type="gramStart"/>
      <w:r w:rsidRPr="000841B2">
        <w:rPr>
          <w:rFonts w:ascii="Times New Roman" w:hAnsi="Times New Roman" w:cs="Times New Roman"/>
          <w:sz w:val="28"/>
          <w:szCs w:val="28"/>
        </w:rPr>
        <w:t>снижение</w:t>
      </w:r>
      <w:proofErr w:type="gramEnd"/>
      <w:r w:rsidRPr="000841B2">
        <w:rPr>
          <w:rFonts w:ascii="Times New Roman" w:hAnsi="Times New Roman" w:cs="Times New Roman"/>
          <w:sz w:val="28"/>
          <w:szCs w:val="28"/>
        </w:rPr>
        <w:t xml:space="preserve"> смертности населения в трудоспособном возрасте. </w:t>
      </w:r>
    </w:p>
    <w:p w:rsidR="0094222C" w:rsidRPr="000841B2" w:rsidRDefault="0094222C" w:rsidP="0094222C">
      <w:pPr>
        <w:spacing w:after="0" w:line="360" w:lineRule="auto"/>
        <w:ind w:firstLine="708"/>
        <w:jc w:val="both"/>
        <w:rPr>
          <w:rFonts w:ascii="Times New Roman" w:hAnsi="Times New Roman" w:cs="Times New Roman"/>
          <w:sz w:val="28"/>
          <w:szCs w:val="28"/>
        </w:rPr>
      </w:pPr>
      <w:r w:rsidRPr="000841B2">
        <w:rPr>
          <w:rFonts w:ascii="Times New Roman" w:hAnsi="Times New Roman" w:cs="Times New Roman"/>
          <w:sz w:val="28"/>
          <w:szCs w:val="28"/>
        </w:rPr>
        <w:t xml:space="preserve">Здоровье трудоспособного населения обеспечивает экономическую безопасность </w:t>
      </w:r>
      <w:r>
        <w:rPr>
          <w:rFonts w:ascii="Times New Roman" w:hAnsi="Times New Roman" w:cs="Times New Roman"/>
          <w:sz w:val="28"/>
          <w:szCs w:val="28"/>
        </w:rPr>
        <w:t xml:space="preserve">Ханты-Мансийского района </w:t>
      </w:r>
      <w:r w:rsidRPr="000841B2">
        <w:rPr>
          <w:rFonts w:ascii="Times New Roman" w:hAnsi="Times New Roman" w:cs="Times New Roman"/>
          <w:sz w:val="28"/>
          <w:szCs w:val="28"/>
        </w:rPr>
        <w:t xml:space="preserve">и </w:t>
      </w:r>
      <w:r>
        <w:rPr>
          <w:rFonts w:ascii="Times New Roman" w:hAnsi="Times New Roman" w:cs="Times New Roman"/>
          <w:sz w:val="28"/>
          <w:szCs w:val="28"/>
        </w:rPr>
        <w:t>автономного округа в целом</w:t>
      </w:r>
      <w:r w:rsidRPr="000841B2">
        <w:rPr>
          <w:rFonts w:ascii="Times New Roman" w:hAnsi="Times New Roman" w:cs="Times New Roman"/>
          <w:sz w:val="28"/>
          <w:szCs w:val="28"/>
        </w:rPr>
        <w:t>. Работающее население обеспечивает пополнение бюджета, а так же обеспечивает пенсионное обеспечение населения старше трудоспособного возраста и берет на себя обязательства воспитанию и содержанию детского населения.</w:t>
      </w:r>
    </w:p>
    <w:p w:rsidR="0094222C" w:rsidRPr="000841B2" w:rsidRDefault="0094222C" w:rsidP="0094222C">
      <w:pPr>
        <w:spacing w:after="0" w:line="360" w:lineRule="auto"/>
        <w:ind w:firstLine="708"/>
        <w:jc w:val="both"/>
        <w:rPr>
          <w:rFonts w:ascii="Times New Roman" w:hAnsi="Times New Roman" w:cs="Times New Roman"/>
          <w:sz w:val="28"/>
          <w:szCs w:val="28"/>
        </w:rPr>
      </w:pPr>
      <w:r w:rsidRPr="000841B2">
        <w:rPr>
          <w:rFonts w:ascii="Times New Roman" w:hAnsi="Times New Roman" w:cs="Times New Roman"/>
          <w:sz w:val="28"/>
          <w:szCs w:val="28"/>
        </w:rPr>
        <w:t xml:space="preserve">Снижение смертности трудоспособного населения на сегодняшний день становиться наиболее актуально по причине двух наиболее существенных факторов. Первый связан с общей тенденцией по увеличение средней продолжительности </w:t>
      </w:r>
      <w:proofErr w:type="gramStart"/>
      <w:r w:rsidRPr="000841B2">
        <w:rPr>
          <w:rFonts w:ascii="Times New Roman" w:hAnsi="Times New Roman" w:cs="Times New Roman"/>
          <w:sz w:val="28"/>
          <w:szCs w:val="28"/>
        </w:rPr>
        <w:t>жизни</w:t>
      </w:r>
      <w:proofErr w:type="gramEnd"/>
      <w:r w:rsidRPr="000841B2">
        <w:rPr>
          <w:rFonts w:ascii="Times New Roman" w:hAnsi="Times New Roman" w:cs="Times New Roman"/>
          <w:sz w:val="28"/>
          <w:szCs w:val="28"/>
        </w:rPr>
        <w:t xml:space="preserve"> в том числе в связи с развитием медицины и охраны здоровья, что приводит к увеличению числа лиц старше пенсионного возраста. Второй фактор – это сокращения числа лиц трудоспособного возраста, по причине «демографической ямы» - сокращение числа рождений в период активных политических, экономических и социальных реформ конца XX – начала XXI века.</w:t>
      </w: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152998">
          <w:headerReference w:type="default" r:id="rId8"/>
          <w:headerReference w:type="first" r:id="rId9"/>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center"/>
        <w:rPr>
          <w:rFonts w:ascii="Times New Roman" w:hAnsi="Times New Roman" w:cs="Times New Roman"/>
          <w:sz w:val="28"/>
          <w:szCs w:val="28"/>
        </w:rPr>
      </w:pPr>
      <w:bookmarkStart w:id="1" w:name="P172"/>
      <w:bookmarkEnd w:id="1"/>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1985"/>
        <w:gridCol w:w="992"/>
        <w:gridCol w:w="992"/>
        <w:gridCol w:w="851"/>
        <w:gridCol w:w="2127"/>
        <w:gridCol w:w="4253"/>
      </w:tblGrid>
      <w:tr w:rsidR="00747100" w:rsidRPr="00D43C49" w:rsidTr="00747100">
        <w:trPr>
          <w:trHeight w:val="60"/>
        </w:trPr>
        <w:tc>
          <w:tcPr>
            <w:tcW w:w="850" w:type="dxa"/>
            <w:vMerge w:val="restart"/>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 пока-</w:t>
            </w:r>
            <w:proofErr w:type="spellStart"/>
            <w:r w:rsidRPr="00D43C49">
              <w:rPr>
                <w:rFonts w:ascii="Times New Roman" w:hAnsi="Times New Roman" w:cs="Times New Roman"/>
                <w:sz w:val="24"/>
                <w:szCs w:val="24"/>
              </w:rPr>
              <w:t>зате</w:t>
            </w:r>
            <w:proofErr w:type="spellEnd"/>
            <w:r w:rsidRPr="00D43C49">
              <w:rPr>
                <w:rFonts w:ascii="Times New Roman" w:hAnsi="Times New Roman" w:cs="Times New Roman"/>
                <w:sz w:val="24"/>
                <w:szCs w:val="24"/>
              </w:rPr>
              <w:t>-ля</w:t>
            </w:r>
          </w:p>
        </w:tc>
        <w:tc>
          <w:tcPr>
            <w:tcW w:w="2126" w:type="dxa"/>
            <w:vMerge w:val="restart"/>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Наименование целевых показателей</w:t>
            </w:r>
          </w:p>
        </w:tc>
        <w:tc>
          <w:tcPr>
            <w:tcW w:w="1985" w:type="dxa"/>
            <w:vMerge w:val="restart"/>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 xml:space="preserve">Базовый показатель </w:t>
            </w:r>
          </w:p>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на начало реализации муниципальной программы</w:t>
            </w:r>
          </w:p>
        </w:tc>
        <w:tc>
          <w:tcPr>
            <w:tcW w:w="2835" w:type="dxa"/>
            <w:gridSpan w:val="3"/>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показателя по годам</w:t>
            </w:r>
          </w:p>
        </w:tc>
        <w:tc>
          <w:tcPr>
            <w:tcW w:w="2127" w:type="dxa"/>
            <w:vMerge w:val="restart"/>
          </w:tcPr>
          <w:p w:rsidR="00747100" w:rsidRPr="00D43C49" w:rsidRDefault="00747100" w:rsidP="00747100">
            <w:pPr>
              <w:pStyle w:val="ConsPlusNormal"/>
              <w:jc w:val="both"/>
              <w:rPr>
                <w:rFonts w:ascii="Times New Roman" w:hAnsi="Times New Roman" w:cs="Times New Roman"/>
                <w:sz w:val="24"/>
                <w:szCs w:val="24"/>
              </w:rPr>
            </w:pPr>
            <w:r w:rsidRPr="00D43C49">
              <w:rPr>
                <w:rFonts w:ascii="Times New Roman" w:hAnsi="Times New Roman" w:cs="Times New Roman"/>
                <w:sz w:val="24"/>
                <w:szCs w:val="24"/>
              </w:rPr>
              <w:t>Целевое значение показателя</w:t>
            </w:r>
          </w:p>
          <w:p w:rsidR="00747100" w:rsidRPr="00D43C49" w:rsidRDefault="00747100" w:rsidP="00747100">
            <w:pPr>
              <w:pStyle w:val="ConsPlusNormal"/>
              <w:jc w:val="both"/>
              <w:rPr>
                <w:rFonts w:ascii="Times New Roman" w:hAnsi="Times New Roman" w:cs="Times New Roman"/>
                <w:b/>
                <w:sz w:val="24"/>
                <w:szCs w:val="24"/>
              </w:rPr>
            </w:pPr>
            <w:r w:rsidRPr="00D43C49">
              <w:rPr>
                <w:rFonts w:ascii="Times New Roman" w:hAnsi="Times New Roman" w:cs="Times New Roman"/>
                <w:sz w:val="24"/>
                <w:szCs w:val="24"/>
              </w:rPr>
              <w:t>на момент окончания реализации муниципальной программы</w:t>
            </w:r>
          </w:p>
        </w:tc>
        <w:tc>
          <w:tcPr>
            <w:tcW w:w="4253" w:type="dxa"/>
            <w:vMerge w:val="restart"/>
          </w:tcPr>
          <w:p w:rsidR="00747100" w:rsidRPr="00D43C49" w:rsidRDefault="00747100" w:rsidP="00714322">
            <w:pPr>
              <w:pStyle w:val="ConsPlusNormal"/>
              <w:jc w:val="center"/>
              <w:rPr>
                <w:rFonts w:ascii="Times New Roman" w:hAnsi="Times New Roman" w:cs="Times New Roman"/>
                <w:b/>
                <w:sz w:val="24"/>
                <w:szCs w:val="24"/>
              </w:rPr>
            </w:pPr>
            <w:r w:rsidRPr="00D43C49">
              <w:rPr>
                <w:rFonts w:ascii="Times New Roman" w:hAnsi="Times New Roman" w:cs="Times New Roman"/>
                <w:sz w:val="24"/>
                <w:szCs w:val="24"/>
              </w:rPr>
              <w:t>Расчет показателя</w:t>
            </w:r>
          </w:p>
        </w:tc>
      </w:tr>
      <w:tr w:rsidR="00747100" w:rsidRPr="00D43C49" w:rsidTr="00747100">
        <w:trPr>
          <w:trHeight w:val="372"/>
        </w:trPr>
        <w:tc>
          <w:tcPr>
            <w:tcW w:w="850" w:type="dxa"/>
            <w:vMerge/>
            <w:shd w:val="clear" w:color="auto" w:fill="auto"/>
            <w:hideMark/>
          </w:tcPr>
          <w:p w:rsidR="00747100" w:rsidRPr="00D43C49" w:rsidRDefault="00747100" w:rsidP="00714322">
            <w:pPr>
              <w:pStyle w:val="ConsPlusNormal"/>
              <w:jc w:val="both"/>
              <w:rPr>
                <w:rFonts w:ascii="Times New Roman" w:hAnsi="Times New Roman" w:cs="Times New Roman"/>
                <w:sz w:val="24"/>
                <w:szCs w:val="24"/>
              </w:rPr>
            </w:pPr>
          </w:p>
        </w:tc>
        <w:tc>
          <w:tcPr>
            <w:tcW w:w="2126" w:type="dxa"/>
            <w:vMerge/>
            <w:shd w:val="clear" w:color="auto" w:fill="auto"/>
            <w:hideMark/>
          </w:tcPr>
          <w:p w:rsidR="00747100" w:rsidRPr="00D43C49" w:rsidRDefault="00747100" w:rsidP="00714322">
            <w:pPr>
              <w:pStyle w:val="ConsPlusNormal"/>
              <w:jc w:val="both"/>
              <w:rPr>
                <w:rFonts w:ascii="Times New Roman" w:hAnsi="Times New Roman" w:cs="Times New Roman"/>
                <w:sz w:val="24"/>
                <w:szCs w:val="24"/>
              </w:rPr>
            </w:pPr>
          </w:p>
        </w:tc>
        <w:tc>
          <w:tcPr>
            <w:tcW w:w="1985" w:type="dxa"/>
            <w:vMerge/>
            <w:shd w:val="clear" w:color="auto" w:fill="auto"/>
            <w:hideMark/>
          </w:tcPr>
          <w:p w:rsidR="00747100" w:rsidRPr="00D43C49" w:rsidRDefault="00747100" w:rsidP="00714322">
            <w:pPr>
              <w:pStyle w:val="ConsPlusNormal"/>
              <w:jc w:val="both"/>
              <w:rPr>
                <w:rFonts w:ascii="Times New Roman" w:hAnsi="Times New Roman" w:cs="Times New Roman"/>
                <w:sz w:val="24"/>
                <w:szCs w:val="24"/>
              </w:rPr>
            </w:pPr>
          </w:p>
        </w:tc>
        <w:tc>
          <w:tcPr>
            <w:tcW w:w="992" w:type="dxa"/>
            <w:shd w:val="clear" w:color="auto" w:fill="auto"/>
          </w:tcPr>
          <w:p w:rsidR="00747100" w:rsidRPr="00D43C49" w:rsidRDefault="00747100" w:rsidP="00152998">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2020 год</w:t>
            </w:r>
          </w:p>
        </w:tc>
        <w:tc>
          <w:tcPr>
            <w:tcW w:w="992" w:type="dxa"/>
          </w:tcPr>
          <w:p w:rsidR="00747100" w:rsidRPr="00D43C49" w:rsidRDefault="00747100" w:rsidP="00152998">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2021</w:t>
            </w:r>
          </w:p>
          <w:p w:rsidR="00747100" w:rsidRPr="00D43C49" w:rsidRDefault="00747100" w:rsidP="00152998">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год</w:t>
            </w:r>
          </w:p>
        </w:tc>
        <w:tc>
          <w:tcPr>
            <w:tcW w:w="851" w:type="dxa"/>
          </w:tcPr>
          <w:p w:rsidR="00747100" w:rsidRPr="00D43C49" w:rsidRDefault="00747100" w:rsidP="00152998">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2022 год</w:t>
            </w:r>
          </w:p>
        </w:tc>
        <w:tc>
          <w:tcPr>
            <w:tcW w:w="2127" w:type="dxa"/>
            <w:vMerge/>
            <w:shd w:val="clear" w:color="auto" w:fill="auto"/>
            <w:hideMark/>
          </w:tcPr>
          <w:p w:rsidR="00747100" w:rsidRPr="00747100" w:rsidRDefault="00747100" w:rsidP="00747100">
            <w:pPr>
              <w:pStyle w:val="ConsPlusNormal"/>
              <w:jc w:val="both"/>
              <w:rPr>
                <w:rFonts w:ascii="Times New Roman" w:hAnsi="Times New Roman" w:cs="Times New Roman"/>
                <w:b/>
                <w:sz w:val="24"/>
                <w:szCs w:val="24"/>
              </w:rPr>
            </w:pPr>
          </w:p>
        </w:tc>
        <w:tc>
          <w:tcPr>
            <w:tcW w:w="4253" w:type="dxa"/>
            <w:vMerge/>
          </w:tcPr>
          <w:p w:rsidR="00747100" w:rsidRPr="00D43C49" w:rsidRDefault="00747100" w:rsidP="00714322">
            <w:pPr>
              <w:pStyle w:val="ConsPlusNormal"/>
              <w:jc w:val="both"/>
              <w:rPr>
                <w:rFonts w:ascii="Times New Roman" w:hAnsi="Times New Roman" w:cs="Times New Roman"/>
                <w:sz w:val="24"/>
                <w:szCs w:val="24"/>
              </w:rPr>
            </w:pPr>
          </w:p>
        </w:tc>
      </w:tr>
      <w:tr w:rsidR="00747100" w:rsidRPr="00D43C49" w:rsidTr="00747100">
        <w:trPr>
          <w:trHeight w:val="152"/>
        </w:trPr>
        <w:tc>
          <w:tcPr>
            <w:tcW w:w="850" w:type="dxa"/>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w:t>
            </w:r>
          </w:p>
        </w:tc>
        <w:tc>
          <w:tcPr>
            <w:tcW w:w="2126" w:type="dxa"/>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w:t>
            </w:r>
          </w:p>
        </w:tc>
        <w:tc>
          <w:tcPr>
            <w:tcW w:w="1985" w:type="dxa"/>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3</w:t>
            </w:r>
          </w:p>
        </w:tc>
        <w:tc>
          <w:tcPr>
            <w:tcW w:w="992" w:type="dxa"/>
            <w:shd w:val="clear" w:color="auto" w:fill="auto"/>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5</w:t>
            </w:r>
          </w:p>
        </w:tc>
        <w:tc>
          <w:tcPr>
            <w:tcW w:w="992" w:type="dxa"/>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6</w:t>
            </w:r>
          </w:p>
        </w:tc>
        <w:tc>
          <w:tcPr>
            <w:tcW w:w="851" w:type="dxa"/>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7</w:t>
            </w:r>
          </w:p>
        </w:tc>
        <w:tc>
          <w:tcPr>
            <w:tcW w:w="2127" w:type="dxa"/>
            <w:shd w:val="clear" w:color="auto" w:fill="auto"/>
            <w:hideMark/>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8</w:t>
            </w:r>
          </w:p>
        </w:tc>
        <w:tc>
          <w:tcPr>
            <w:tcW w:w="4253" w:type="dxa"/>
          </w:tcPr>
          <w:p w:rsidR="00747100" w:rsidRPr="00D43C49" w:rsidRDefault="00747100" w:rsidP="00714322">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9</w:t>
            </w:r>
          </w:p>
        </w:tc>
      </w:tr>
      <w:tr w:rsidR="00747100" w:rsidRPr="00D43C49" w:rsidTr="00747100">
        <w:trPr>
          <w:trHeight w:val="240"/>
        </w:trPr>
        <w:tc>
          <w:tcPr>
            <w:tcW w:w="850" w:type="dxa"/>
            <w:shd w:val="clear" w:color="auto" w:fill="auto"/>
            <w:hideMark/>
          </w:tcPr>
          <w:p w:rsidR="00747100" w:rsidRPr="00D43C49" w:rsidRDefault="00747100" w:rsidP="00C050C6">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w:t>
            </w:r>
          </w:p>
        </w:tc>
        <w:tc>
          <w:tcPr>
            <w:tcW w:w="2126" w:type="dxa"/>
          </w:tcPr>
          <w:p w:rsidR="00747100" w:rsidRPr="00D43C49" w:rsidRDefault="00747100" w:rsidP="00C050C6">
            <w:pPr>
              <w:autoSpaceDE w:val="0"/>
              <w:autoSpaceDN w:val="0"/>
              <w:adjustRightInd w:val="0"/>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Доля населения, систематически занимающегося физической культурой и спортом, от общей численности населения, % &lt;1&gt;</w:t>
            </w:r>
          </w:p>
        </w:tc>
        <w:tc>
          <w:tcPr>
            <w:tcW w:w="1985"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50</w:t>
            </w:r>
          </w:p>
        </w:tc>
        <w:tc>
          <w:tcPr>
            <w:tcW w:w="992" w:type="dxa"/>
          </w:tcPr>
          <w:p w:rsidR="00747100" w:rsidRPr="00D43C49" w:rsidRDefault="00747100" w:rsidP="00747100">
            <w:pPr>
              <w:jc w:val="center"/>
              <w:rPr>
                <w:rFonts w:ascii="Times New Roman" w:eastAsia="Times New Roman" w:hAnsi="Times New Roman" w:cs="Times New Roman"/>
                <w:sz w:val="24"/>
                <w:szCs w:val="24"/>
                <w:lang w:eastAsia="ru-RU"/>
              </w:rPr>
            </w:pPr>
            <w:r w:rsidRPr="00D43C49">
              <w:rPr>
                <w:rFonts w:ascii="Times New Roman" w:eastAsia="Times New Roman" w:hAnsi="Times New Roman" w:cs="Times New Roman"/>
                <w:sz w:val="24"/>
                <w:szCs w:val="24"/>
                <w:lang w:eastAsia="ru-RU"/>
              </w:rPr>
              <w:t>55</w:t>
            </w:r>
          </w:p>
        </w:tc>
        <w:tc>
          <w:tcPr>
            <w:tcW w:w="992"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57</w:t>
            </w:r>
          </w:p>
        </w:tc>
        <w:tc>
          <w:tcPr>
            <w:tcW w:w="851"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Times New Roman" w:hAnsi="Times New Roman" w:cs="Times New Roman"/>
                <w:sz w:val="24"/>
                <w:szCs w:val="24"/>
                <w:lang w:eastAsia="ru-RU"/>
              </w:rPr>
              <w:t>50</w:t>
            </w:r>
          </w:p>
        </w:tc>
        <w:tc>
          <w:tcPr>
            <w:tcW w:w="2127" w:type="dxa"/>
            <w:shd w:val="clear" w:color="auto" w:fill="auto"/>
          </w:tcPr>
          <w:p w:rsidR="00747100" w:rsidRPr="00D43C49" w:rsidRDefault="00747100" w:rsidP="00C050C6">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50</w:t>
            </w:r>
          </w:p>
        </w:tc>
        <w:tc>
          <w:tcPr>
            <w:tcW w:w="4253" w:type="dxa"/>
          </w:tcPr>
          <w:p w:rsidR="00747100" w:rsidRPr="00D43C49" w:rsidRDefault="00747100" w:rsidP="00D43C49">
            <w:pPr>
              <w:spacing w:after="0" w:line="240" w:lineRule="auto"/>
              <w:jc w:val="both"/>
              <w:rPr>
                <w:rFonts w:ascii="Times New Roman" w:hAnsi="Times New Roman" w:cs="Times New Roman"/>
                <w:sz w:val="24"/>
                <w:szCs w:val="24"/>
              </w:rPr>
            </w:pPr>
            <w:proofErr w:type="spellStart"/>
            <w:r w:rsidRPr="00D43C49">
              <w:rPr>
                <w:rFonts w:ascii="Times New Roman" w:hAnsi="Times New Roman" w:cs="Times New Roman"/>
                <w:sz w:val="24"/>
                <w:szCs w:val="24"/>
              </w:rPr>
              <w:t>Дз</w:t>
            </w:r>
            <w:proofErr w:type="spellEnd"/>
            <w:r w:rsidRPr="00D43C49">
              <w:rPr>
                <w:rFonts w:ascii="Times New Roman" w:hAnsi="Times New Roman" w:cs="Times New Roman"/>
                <w:sz w:val="24"/>
                <w:szCs w:val="24"/>
              </w:rPr>
              <w:t xml:space="preserve"> = </w:t>
            </w:r>
            <w:proofErr w:type="spellStart"/>
            <w:r w:rsidRPr="00D43C49">
              <w:rPr>
                <w:rFonts w:ascii="Times New Roman" w:hAnsi="Times New Roman" w:cs="Times New Roman"/>
                <w:sz w:val="24"/>
                <w:szCs w:val="24"/>
              </w:rPr>
              <w:t>Чз</w:t>
            </w:r>
            <w:proofErr w:type="spellEnd"/>
            <w:r w:rsidRPr="00D43C49">
              <w:rPr>
                <w:rFonts w:ascii="Times New Roman" w:hAnsi="Times New Roman" w:cs="Times New Roman"/>
                <w:sz w:val="24"/>
                <w:szCs w:val="24"/>
              </w:rPr>
              <w:t xml:space="preserve"> / </w:t>
            </w:r>
            <w:proofErr w:type="spellStart"/>
            <w:r w:rsidRPr="00D43C49">
              <w:rPr>
                <w:rFonts w:ascii="Times New Roman" w:hAnsi="Times New Roman" w:cs="Times New Roman"/>
                <w:sz w:val="24"/>
                <w:szCs w:val="24"/>
              </w:rPr>
              <w:t>Чн</w:t>
            </w:r>
            <w:proofErr w:type="spellEnd"/>
            <w:r w:rsidRPr="00D43C49">
              <w:rPr>
                <w:rFonts w:ascii="Times New Roman" w:hAnsi="Times New Roman" w:cs="Times New Roman"/>
                <w:sz w:val="24"/>
                <w:szCs w:val="24"/>
              </w:rPr>
              <w:t xml:space="preserve"> x 100,</w:t>
            </w:r>
          </w:p>
          <w:p w:rsidR="00747100" w:rsidRPr="00D43C49" w:rsidRDefault="00747100" w:rsidP="00D43C49">
            <w:pPr>
              <w:spacing w:after="0" w:line="240" w:lineRule="auto"/>
              <w:jc w:val="both"/>
              <w:rPr>
                <w:rFonts w:ascii="Times New Roman" w:hAnsi="Times New Roman" w:cs="Times New Roman"/>
                <w:sz w:val="24"/>
                <w:szCs w:val="24"/>
              </w:rPr>
            </w:pPr>
          </w:p>
          <w:p w:rsidR="00747100" w:rsidRPr="00D43C49" w:rsidRDefault="00747100" w:rsidP="00D43C4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где:</w:t>
            </w:r>
          </w:p>
          <w:p w:rsidR="00747100" w:rsidRPr="00D43C49" w:rsidRDefault="00747100" w:rsidP="00D43C49">
            <w:pPr>
              <w:spacing w:after="0" w:line="240" w:lineRule="auto"/>
              <w:jc w:val="both"/>
              <w:rPr>
                <w:rFonts w:ascii="Times New Roman" w:hAnsi="Times New Roman" w:cs="Times New Roman"/>
                <w:sz w:val="24"/>
                <w:szCs w:val="24"/>
              </w:rPr>
            </w:pPr>
            <w:proofErr w:type="spellStart"/>
            <w:r w:rsidRPr="00D43C49">
              <w:rPr>
                <w:rFonts w:ascii="Times New Roman" w:hAnsi="Times New Roman" w:cs="Times New Roman"/>
                <w:sz w:val="24"/>
                <w:szCs w:val="24"/>
              </w:rPr>
              <w:t>Дз</w:t>
            </w:r>
            <w:proofErr w:type="spellEnd"/>
            <w:r w:rsidRPr="00D43C49">
              <w:rPr>
                <w:rFonts w:ascii="Times New Roman" w:hAnsi="Times New Roman" w:cs="Times New Roman"/>
                <w:sz w:val="24"/>
                <w:szCs w:val="24"/>
              </w:rPr>
              <w:t xml:space="preserve"> - доля граждан, систематически занимающихся физической культурой и спортом;</w:t>
            </w:r>
          </w:p>
          <w:p w:rsidR="00747100" w:rsidRPr="00D43C49" w:rsidRDefault="00747100" w:rsidP="00D43C49">
            <w:pPr>
              <w:spacing w:after="0" w:line="240" w:lineRule="auto"/>
              <w:jc w:val="both"/>
              <w:rPr>
                <w:rFonts w:ascii="Times New Roman" w:hAnsi="Times New Roman" w:cs="Times New Roman"/>
                <w:sz w:val="24"/>
                <w:szCs w:val="24"/>
              </w:rPr>
            </w:pPr>
            <w:proofErr w:type="spellStart"/>
            <w:r w:rsidRPr="00D43C49">
              <w:rPr>
                <w:rFonts w:ascii="Times New Roman" w:hAnsi="Times New Roman" w:cs="Times New Roman"/>
                <w:sz w:val="24"/>
                <w:szCs w:val="24"/>
              </w:rPr>
              <w:t>Чз</w:t>
            </w:r>
            <w:proofErr w:type="spellEnd"/>
            <w:r w:rsidRPr="00D43C49">
              <w:rPr>
                <w:rFonts w:ascii="Times New Roman" w:hAnsi="Times New Roman" w:cs="Times New Roman"/>
                <w:sz w:val="24"/>
                <w:szCs w:val="24"/>
              </w:rPr>
              <w:t xml:space="preserve"> - численность занимающихся физической культурой и спортом в возрасте 3 - 79 лет;</w:t>
            </w:r>
          </w:p>
          <w:p w:rsidR="00747100" w:rsidRPr="00D43C49" w:rsidRDefault="00747100" w:rsidP="00D43C49">
            <w:pPr>
              <w:spacing w:after="0" w:line="240" w:lineRule="auto"/>
              <w:jc w:val="both"/>
              <w:rPr>
                <w:rFonts w:ascii="Times New Roman" w:hAnsi="Times New Roman" w:cs="Times New Roman"/>
                <w:sz w:val="24"/>
                <w:szCs w:val="24"/>
              </w:rPr>
            </w:pPr>
            <w:proofErr w:type="spellStart"/>
            <w:r w:rsidRPr="00D43C49">
              <w:rPr>
                <w:rFonts w:ascii="Times New Roman" w:hAnsi="Times New Roman" w:cs="Times New Roman"/>
                <w:sz w:val="24"/>
                <w:szCs w:val="24"/>
              </w:rPr>
              <w:t>Чн</w:t>
            </w:r>
            <w:proofErr w:type="spellEnd"/>
            <w:r w:rsidRPr="00D43C49">
              <w:rPr>
                <w:rFonts w:ascii="Times New Roman" w:hAnsi="Times New Roman" w:cs="Times New Roman"/>
                <w:sz w:val="24"/>
                <w:szCs w:val="24"/>
              </w:rPr>
              <w:t xml:space="preserve"> - численность населения в возрасте 3 - 79 лет.</w:t>
            </w:r>
          </w:p>
          <w:p w:rsidR="00747100" w:rsidRPr="00D43C49" w:rsidRDefault="00747100" w:rsidP="00D43C49">
            <w:pPr>
              <w:spacing w:after="0" w:line="240" w:lineRule="auto"/>
              <w:jc w:val="both"/>
              <w:rPr>
                <w:rFonts w:ascii="Times New Roman" w:hAnsi="Times New Roman" w:cs="Times New Roman"/>
                <w:sz w:val="24"/>
                <w:szCs w:val="24"/>
              </w:rPr>
            </w:pPr>
            <w:r w:rsidRPr="00D43C49">
              <w:rPr>
                <w:rFonts w:ascii="Times New Roman" w:hAnsi="Times New Roman" w:cs="Times New Roman"/>
                <w:sz w:val="24"/>
                <w:szCs w:val="24"/>
              </w:rPr>
              <w:t>Источником информации является форма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tc>
      </w:tr>
      <w:tr w:rsidR="00747100" w:rsidRPr="00D43C49" w:rsidTr="00747100">
        <w:trPr>
          <w:trHeight w:val="240"/>
        </w:trPr>
        <w:tc>
          <w:tcPr>
            <w:tcW w:w="850" w:type="dxa"/>
            <w:shd w:val="clear" w:color="auto" w:fill="auto"/>
          </w:tcPr>
          <w:p w:rsidR="00747100" w:rsidRPr="00D43C49" w:rsidRDefault="00747100" w:rsidP="00C050C6">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2.</w:t>
            </w:r>
          </w:p>
        </w:tc>
        <w:tc>
          <w:tcPr>
            <w:tcW w:w="2126" w:type="dxa"/>
          </w:tcPr>
          <w:p w:rsidR="00747100" w:rsidRPr="00D43C49" w:rsidRDefault="00747100" w:rsidP="00D43C49">
            <w:pPr>
              <w:autoSpaceDE w:val="0"/>
              <w:autoSpaceDN w:val="0"/>
              <w:adjustRightInd w:val="0"/>
              <w:rPr>
                <w:rFonts w:ascii="Times New Roman" w:eastAsia="Calibri" w:hAnsi="Times New Roman" w:cs="Times New Roman"/>
                <w:sz w:val="24"/>
                <w:szCs w:val="24"/>
              </w:rPr>
            </w:pPr>
            <w:r w:rsidRPr="00D43C49">
              <w:rPr>
                <w:rFonts w:ascii="Times New Roman" w:eastAsia="Calibri" w:hAnsi="Times New Roman" w:cs="Times New Roman"/>
                <w:sz w:val="24"/>
                <w:szCs w:val="24"/>
              </w:rPr>
              <w:t>Доля граждан, вовлеченных в добровольческую деятельность (%) &lt;2&gt;</w:t>
            </w:r>
          </w:p>
        </w:tc>
        <w:tc>
          <w:tcPr>
            <w:tcW w:w="1985"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14</w:t>
            </w:r>
          </w:p>
        </w:tc>
        <w:tc>
          <w:tcPr>
            <w:tcW w:w="992"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17</w:t>
            </w:r>
          </w:p>
        </w:tc>
        <w:tc>
          <w:tcPr>
            <w:tcW w:w="992"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18</w:t>
            </w:r>
          </w:p>
        </w:tc>
        <w:tc>
          <w:tcPr>
            <w:tcW w:w="851" w:type="dxa"/>
          </w:tcPr>
          <w:p w:rsidR="00747100" w:rsidRPr="00D43C49" w:rsidRDefault="00747100" w:rsidP="00C050C6">
            <w:pPr>
              <w:autoSpaceDE w:val="0"/>
              <w:autoSpaceDN w:val="0"/>
              <w:adjustRightInd w:val="0"/>
              <w:jc w:val="center"/>
              <w:rPr>
                <w:rFonts w:ascii="Times New Roman" w:eastAsia="Calibri" w:hAnsi="Times New Roman" w:cs="Times New Roman"/>
                <w:sz w:val="24"/>
                <w:szCs w:val="24"/>
              </w:rPr>
            </w:pPr>
            <w:r w:rsidRPr="00D43C49">
              <w:rPr>
                <w:rFonts w:ascii="Times New Roman" w:eastAsia="Calibri" w:hAnsi="Times New Roman" w:cs="Times New Roman"/>
                <w:sz w:val="24"/>
                <w:szCs w:val="24"/>
              </w:rPr>
              <w:t>14</w:t>
            </w:r>
          </w:p>
        </w:tc>
        <w:tc>
          <w:tcPr>
            <w:tcW w:w="2127" w:type="dxa"/>
            <w:shd w:val="clear" w:color="auto" w:fill="auto"/>
          </w:tcPr>
          <w:p w:rsidR="00747100" w:rsidRPr="00D43C49" w:rsidRDefault="00747100" w:rsidP="00C050C6">
            <w:pPr>
              <w:pStyle w:val="ConsPlusNormal"/>
              <w:jc w:val="center"/>
              <w:rPr>
                <w:rFonts w:ascii="Times New Roman" w:hAnsi="Times New Roman" w:cs="Times New Roman"/>
                <w:sz w:val="24"/>
                <w:szCs w:val="24"/>
              </w:rPr>
            </w:pPr>
            <w:r w:rsidRPr="00D43C49">
              <w:rPr>
                <w:rFonts w:ascii="Times New Roman" w:hAnsi="Times New Roman" w:cs="Times New Roman"/>
                <w:sz w:val="24"/>
                <w:szCs w:val="24"/>
              </w:rPr>
              <w:t>14</w:t>
            </w:r>
          </w:p>
        </w:tc>
        <w:tc>
          <w:tcPr>
            <w:tcW w:w="4253" w:type="dxa"/>
          </w:tcPr>
          <w:p w:rsidR="00747100" w:rsidRPr="00D43C49" w:rsidRDefault="00747100" w:rsidP="00D43C49">
            <w:pPr>
              <w:pStyle w:val="ConsPlusNormal"/>
              <w:rPr>
                <w:rFonts w:ascii="Times New Roman" w:hAnsi="Times New Roman" w:cs="Times New Roman"/>
                <w:sz w:val="24"/>
                <w:szCs w:val="24"/>
              </w:rPr>
            </w:pPr>
            <w:r w:rsidRPr="00D43C49">
              <w:rPr>
                <w:rFonts w:ascii="Times New Roman" w:hAnsi="Times New Roman" w:cs="Times New Roman"/>
                <w:sz w:val="24"/>
                <w:szCs w:val="24"/>
              </w:rPr>
              <w:t>&lt;2&gt; Показатель определяется по итогам года на основании данных федерального статистического наблюдения формы N 1-молодежь "Сведения о сфере государственной молодежной политики", утвержденной Приказом Федеральной службы государственной статистики от 02.11.2018 N 656.</w:t>
            </w:r>
          </w:p>
          <w:p w:rsidR="00747100" w:rsidRPr="00D43C49" w:rsidRDefault="00747100" w:rsidP="00C050C6">
            <w:pPr>
              <w:pStyle w:val="ConsPlusNormal"/>
              <w:jc w:val="both"/>
              <w:rPr>
                <w:rFonts w:ascii="Times New Roman" w:hAnsi="Times New Roman" w:cs="Times New Roman"/>
                <w:sz w:val="24"/>
                <w:szCs w:val="24"/>
              </w:rPr>
            </w:pPr>
          </w:p>
        </w:tc>
      </w:tr>
      <w:tr w:rsidR="00747100" w:rsidRPr="00D43C49" w:rsidTr="00747100">
        <w:trPr>
          <w:trHeight w:val="240"/>
        </w:trPr>
        <w:tc>
          <w:tcPr>
            <w:tcW w:w="850" w:type="dxa"/>
            <w:shd w:val="clear" w:color="auto" w:fill="auto"/>
            <w:hideMark/>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3.</w:t>
            </w:r>
          </w:p>
        </w:tc>
        <w:tc>
          <w:tcPr>
            <w:tcW w:w="2126" w:type="dxa"/>
          </w:tcPr>
          <w:p w:rsidR="00747100" w:rsidRPr="00D43C49" w:rsidRDefault="00747100" w:rsidP="00C050C6">
            <w:pPr>
              <w:pStyle w:val="ConsPlusNormal"/>
              <w:shd w:val="clear" w:color="auto" w:fill="FFFFFF" w:themeFill="background1"/>
              <w:jc w:val="both"/>
              <w:rPr>
                <w:rFonts w:ascii="Times New Roman" w:hAnsi="Times New Roman" w:cs="Times New Roman"/>
                <w:sz w:val="24"/>
                <w:szCs w:val="24"/>
              </w:rPr>
            </w:pPr>
            <w:r w:rsidRPr="00D43C49">
              <w:rPr>
                <w:rFonts w:ascii="Times New Roman" w:hAnsi="Times New Roman" w:cs="Times New Roman"/>
                <w:sz w:val="24"/>
                <w:szCs w:val="24"/>
              </w:rPr>
              <w:t>Увеличение общего количества размещенных материалов, информаций в средствах массовой информации и в сети Интернет по реализации на территории муниципального образования мероприятий по профилактике заболеваний и формированию здорового образа жизни (единиц).</w:t>
            </w:r>
            <w:r w:rsidRPr="00D43C49">
              <w:rPr>
                <w:sz w:val="24"/>
                <w:szCs w:val="24"/>
              </w:rPr>
              <w:t xml:space="preserve"> </w:t>
            </w:r>
            <w:r w:rsidRPr="00D43C49">
              <w:rPr>
                <w:rFonts w:ascii="Times New Roman" w:hAnsi="Times New Roman" w:cs="Times New Roman"/>
                <w:sz w:val="24"/>
                <w:szCs w:val="24"/>
              </w:rPr>
              <w:t>&lt;3&gt;</w:t>
            </w:r>
          </w:p>
          <w:p w:rsidR="00747100" w:rsidRPr="00D43C49" w:rsidRDefault="00747100" w:rsidP="00C050C6">
            <w:pPr>
              <w:autoSpaceDE w:val="0"/>
              <w:autoSpaceDN w:val="0"/>
              <w:adjustRightInd w:val="0"/>
              <w:rPr>
                <w:rFonts w:ascii="Times New Roman" w:eastAsia="Calibri" w:hAnsi="Times New Roman" w:cs="Times New Roman"/>
                <w:sz w:val="24"/>
                <w:szCs w:val="24"/>
              </w:rPr>
            </w:pPr>
          </w:p>
        </w:tc>
        <w:tc>
          <w:tcPr>
            <w:tcW w:w="1985" w:type="dxa"/>
            <w:shd w:val="clear" w:color="auto" w:fill="auto"/>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10</w:t>
            </w:r>
          </w:p>
        </w:tc>
        <w:tc>
          <w:tcPr>
            <w:tcW w:w="992" w:type="dxa"/>
            <w:shd w:val="clear" w:color="auto" w:fill="auto"/>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14</w:t>
            </w:r>
          </w:p>
        </w:tc>
        <w:tc>
          <w:tcPr>
            <w:tcW w:w="992" w:type="dxa"/>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16</w:t>
            </w:r>
          </w:p>
        </w:tc>
        <w:tc>
          <w:tcPr>
            <w:tcW w:w="851" w:type="dxa"/>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18</w:t>
            </w:r>
          </w:p>
        </w:tc>
        <w:tc>
          <w:tcPr>
            <w:tcW w:w="2127" w:type="dxa"/>
            <w:shd w:val="clear" w:color="auto" w:fill="auto"/>
          </w:tcPr>
          <w:p w:rsidR="00747100" w:rsidRPr="00D43C49" w:rsidRDefault="00747100" w:rsidP="00C050C6">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18</w:t>
            </w:r>
          </w:p>
        </w:tc>
        <w:tc>
          <w:tcPr>
            <w:tcW w:w="4253" w:type="dxa"/>
          </w:tcPr>
          <w:p w:rsidR="00747100" w:rsidRPr="00D43C49" w:rsidRDefault="00747100" w:rsidP="00D43C49">
            <w:pPr>
              <w:pStyle w:val="ConsPlusNormal"/>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 xml:space="preserve">Показатель рассчитывается ежеквартально, определяется нарастающим итогом с начала года и включает количество размещенных материалов, количество разработанных методических материалов и внесение изменений в них, разъяснений по вопросам  </w:t>
            </w:r>
          </w:p>
          <w:p w:rsidR="00747100" w:rsidRPr="00D43C49" w:rsidRDefault="00747100" w:rsidP="00D43C49">
            <w:pPr>
              <w:pStyle w:val="ConsPlusNormal"/>
              <w:rPr>
                <w:rFonts w:ascii="Times New Roman" w:hAnsi="Times New Roman" w:cs="Times New Roman"/>
                <w:color w:val="000000" w:themeColor="text1"/>
                <w:sz w:val="24"/>
                <w:szCs w:val="24"/>
              </w:rPr>
            </w:pPr>
          </w:p>
          <w:p w:rsidR="00747100" w:rsidRPr="00D43C49" w:rsidRDefault="00747100" w:rsidP="00C050C6">
            <w:pPr>
              <w:pStyle w:val="ConsPlusNormal"/>
              <w:jc w:val="both"/>
              <w:rPr>
                <w:rFonts w:ascii="Times New Roman" w:hAnsi="Times New Roman" w:cs="Times New Roman"/>
                <w:color w:val="000000" w:themeColor="text1"/>
                <w:sz w:val="24"/>
                <w:szCs w:val="24"/>
              </w:rPr>
            </w:pPr>
          </w:p>
        </w:tc>
      </w:tr>
      <w:tr w:rsidR="00747100" w:rsidRPr="00D43C49" w:rsidTr="00747100">
        <w:trPr>
          <w:trHeight w:val="240"/>
        </w:trPr>
        <w:tc>
          <w:tcPr>
            <w:tcW w:w="850" w:type="dxa"/>
            <w:shd w:val="clear" w:color="auto" w:fill="auto"/>
            <w:hideMark/>
          </w:tcPr>
          <w:p w:rsidR="00747100" w:rsidRPr="00D43C49" w:rsidRDefault="00747100" w:rsidP="00714322">
            <w:pPr>
              <w:pStyle w:val="ConsPlusNormal"/>
              <w:jc w:val="center"/>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4.</w:t>
            </w:r>
          </w:p>
        </w:tc>
        <w:tc>
          <w:tcPr>
            <w:tcW w:w="2126" w:type="dxa"/>
            <w:shd w:val="clear" w:color="auto" w:fill="auto"/>
          </w:tcPr>
          <w:p w:rsidR="00747100" w:rsidRPr="00D43C49" w:rsidRDefault="00747100" w:rsidP="00D43C49">
            <w:pPr>
              <w:pStyle w:val="ConsPlusNormal"/>
              <w:rPr>
                <w:rFonts w:ascii="Times New Roman" w:hAnsi="Times New Roman"/>
                <w:color w:val="000000" w:themeColor="text1"/>
                <w:sz w:val="24"/>
                <w:szCs w:val="24"/>
              </w:rPr>
            </w:pPr>
            <w:r w:rsidRPr="00D43C49">
              <w:rPr>
                <w:rFonts w:ascii="Times New Roman" w:hAnsi="Times New Roman"/>
                <w:color w:val="000000" w:themeColor="text1"/>
                <w:sz w:val="24"/>
                <w:szCs w:val="24"/>
              </w:rPr>
              <w:t>Увеличение доли детей в возрасте 5 - 18 лет, охваченных (посещающих) организованными формами досуга и занятости в объединениях и учреждениях дополнительного образования, подростковых клубах по месту жительства, в общей численности детей данной возрастной группы до 71,1%.</w:t>
            </w:r>
          </w:p>
          <w:p w:rsidR="00747100" w:rsidRPr="00D43C49" w:rsidRDefault="00747100" w:rsidP="00714322">
            <w:pPr>
              <w:pStyle w:val="ConsPlusNormal"/>
              <w:rPr>
                <w:rFonts w:ascii="Times New Roman" w:hAnsi="Times New Roman" w:cs="Times New Roman"/>
                <w:color w:val="000000" w:themeColor="text1"/>
                <w:sz w:val="24"/>
                <w:szCs w:val="24"/>
              </w:rPr>
            </w:pPr>
          </w:p>
        </w:tc>
        <w:tc>
          <w:tcPr>
            <w:tcW w:w="1985" w:type="dxa"/>
            <w:shd w:val="clear" w:color="auto" w:fill="auto"/>
          </w:tcPr>
          <w:p w:rsidR="00747100" w:rsidRPr="00D43C49" w:rsidRDefault="00747100" w:rsidP="0071432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992" w:type="dxa"/>
            <w:shd w:val="clear" w:color="auto" w:fill="auto"/>
          </w:tcPr>
          <w:p w:rsidR="00747100" w:rsidRPr="00D43C49" w:rsidRDefault="00747100" w:rsidP="0071432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992" w:type="dxa"/>
          </w:tcPr>
          <w:p w:rsidR="00747100" w:rsidRPr="00D43C49" w:rsidRDefault="00747100" w:rsidP="0071432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851" w:type="dxa"/>
          </w:tcPr>
          <w:p w:rsidR="00747100" w:rsidRPr="00D43C49" w:rsidRDefault="00747100" w:rsidP="0071432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127" w:type="dxa"/>
            <w:shd w:val="clear" w:color="auto" w:fill="auto"/>
          </w:tcPr>
          <w:p w:rsidR="00747100" w:rsidRPr="00D43C49" w:rsidRDefault="00747100" w:rsidP="0071432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4253" w:type="dxa"/>
          </w:tcPr>
          <w:p w:rsidR="00747100" w:rsidRPr="00D43C49" w:rsidRDefault="00747100" w:rsidP="00714322">
            <w:pPr>
              <w:pStyle w:val="ConsPlusNormal"/>
              <w:jc w:val="both"/>
              <w:rPr>
                <w:rFonts w:ascii="Times New Roman" w:hAnsi="Times New Roman" w:cs="Times New Roman"/>
                <w:color w:val="000000" w:themeColor="text1"/>
                <w:sz w:val="24"/>
                <w:szCs w:val="24"/>
              </w:rPr>
            </w:pPr>
            <w:r w:rsidRPr="00D43C49">
              <w:rPr>
                <w:rFonts w:ascii="Times New Roman" w:hAnsi="Times New Roman" w:cs="Times New Roman"/>
                <w:color w:val="000000" w:themeColor="text1"/>
                <w:sz w:val="24"/>
                <w:szCs w:val="24"/>
              </w:rPr>
              <w:t>Рассчитывается как отношение количества детей и молодежи в возрасте от 11 до 30 лет, вовлеченных (посетивших) в мероприятия, направленные на профилактику наркомании, пропаганду и формирование навыков здорового образа жизни, к общей численности детей и молодежи данной возрастной группы. При расчете показателя применяются статистические данные об общей численности детей и молодежи в возрасте от 11 до 30 лет, размещенные на официальном сайте Федеральной службы государственной статистики: www.gks.ru.</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FB3C79">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61"/>
        <w:gridCol w:w="418"/>
        <w:gridCol w:w="536"/>
        <w:gridCol w:w="4150"/>
        <w:gridCol w:w="1932"/>
        <w:gridCol w:w="1650"/>
        <w:gridCol w:w="1216"/>
        <w:gridCol w:w="858"/>
        <w:gridCol w:w="962"/>
        <w:gridCol w:w="1422"/>
      </w:tblGrid>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Номер основного мероприятия</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Ответственный исполнитель (соисполнитель)</w:t>
            </w:r>
          </w:p>
        </w:tc>
        <w:tc>
          <w:tcPr>
            <w:tcW w:w="5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 xml:space="preserve">Источники </w:t>
            </w:r>
            <w:proofErr w:type="spellStart"/>
            <w:proofErr w:type="gramStart"/>
            <w:r>
              <w:rPr>
                <w:rFonts w:ascii="Times New Roman" w:hAnsi="Times New Roman"/>
              </w:rPr>
              <w:t>финансирова-ния</w:t>
            </w:r>
            <w:proofErr w:type="spellEnd"/>
            <w:proofErr w:type="gramEnd"/>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jc w:val="right"/>
              <w:rPr>
                <w:rFonts w:ascii="Times New Roman" w:hAnsi="Times New Roman"/>
              </w:rPr>
            </w:pPr>
          </w:p>
          <w:p w:rsidR="00747100" w:rsidRDefault="00747100" w:rsidP="00747100">
            <w:pPr>
              <w:spacing w:after="0" w:line="240" w:lineRule="auto"/>
              <w:jc w:val="center"/>
              <w:rPr>
                <w:rFonts w:ascii="Times New Roman" w:hAnsi="Times New Roman"/>
              </w:rPr>
            </w:pPr>
          </w:p>
        </w:tc>
        <w:tc>
          <w:tcPr>
            <w:tcW w:w="1150" w:type="pct"/>
            <w:gridSpan w:val="3"/>
            <w:tcBorders>
              <w:top w:val="single" w:sz="4" w:space="0" w:color="auto"/>
              <w:left w:val="single" w:sz="4" w:space="0" w:color="auto"/>
              <w:bottom w:val="single" w:sz="4" w:space="0" w:color="auto"/>
              <w:right w:val="single" w:sz="4" w:space="0" w:color="auto"/>
            </w:tcBorders>
          </w:tcPr>
          <w:p w:rsidR="00747100" w:rsidRPr="00747100" w:rsidRDefault="00747100" w:rsidP="00747100">
            <w:pPr>
              <w:spacing w:after="0" w:line="240" w:lineRule="auto"/>
              <w:jc w:val="center"/>
              <w:rPr>
                <w:rFonts w:ascii="Times New Roman" w:hAnsi="Times New Roman"/>
              </w:rPr>
            </w:pPr>
            <w:r w:rsidRPr="00747100">
              <w:rPr>
                <w:rFonts w:ascii="Times New Roman" w:hAnsi="Times New Roman"/>
              </w:rPr>
              <w:t>Финансовые затраты на реализацию</w:t>
            </w:r>
          </w:p>
          <w:p w:rsidR="00747100" w:rsidRDefault="00747100" w:rsidP="00747100">
            <w:pPr>
              <w:spacing w:after="0" w:line="240" w:lineRule="auto"/>
              <w:jc w:val="center"/>
              <w:rPr>
                <w:rFonts w:ascii="Times New Roman" w:hAnsi="Times New Roman"/>
              </w:rPr>
            </w:pPr>
            <w:r w:rsidRPr="00747100">
              <w:rPr>
                <w:rFonts w:ascii="Times New Roman" w:hAnsi="Times New Roman"/>
              </w:rPr>
              <w:t>(тыс. рублей)</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431"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всего</w:t>
            </w:r>
          </w:p>
        </w:tc>
        <w:tc>
          <w:tcPr>
            <w:tcW w:w="1150" w:type="pct"/>
            <w:gridSpan w:val="3"/>
            <w:tcBorders>
              <w:top w:val="single" w:sz="4" w:space="0" w:color="auto"/>
              <w:left w:val="single" w:sz="4" w:space="0" w:color="auto"/>
              <w:bottom w:val="single" w:sz="4" w:space="0" w:color="auto"/>
              <w:right w:val="single" w:sz="4" w:space="0" w:color="auto"/>
            </w:tcBorders>
          </w:tcPr>
          <w:p w:rsidR="00747100" w:rsidRDefault="00747100" w:rsidP="00747100">
            <w:pPr>
              <w:spacing w:after="0" w:line="240" w:lineRule="auto"/>
              <w:jc w:val="center"/>
              <w:rPr>
                <w:rFonts w:ascii="Times New Roman" w:hAnsi="Times New Roman"/>
              </w:rPr>
            </w:pPr>
            <w:r>
              <w:rPr>
                <w:rFonts w:ascii="Times New Roman" w:hAnsi="Times New Roman"/>
              </w:rPr>
              <w:t>в том числе:</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2020</w:t>
            </w:r>
            <w:r>
              <w:rPr>
                <w:rFonts w:ascii="Times New Roman" w:hAnsi="Times New Roman"/>
              </w:rPr>
              <w:br/>
              <w:t>год</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2021</w:t>
            </w:r>
            <w:r>
              <w:rPr>
                <w:rFonts w:ascii="Times New Roman" w:hAnsi="Times New Roman"/>
              </w:rPr>
              <w:br/>
              <w:t>год</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2022</w:t>
            </w:r>
            <w:r>
              <w:rPr>
                <w:rFonts w:ascii="Times New Roman" w:hAnsi="Times New Roman"/>
              </w:rPr>
              <w:br/>
              <w:t>год</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1.</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 xml:space="preserve">Основное мероприятие: </w:t>
            </w:r>
          </w:p>
          <w:p w:rsidR="00747100" w:rsidRDefault="00747100">
            <w:pPr>
              <w:spacing w:after="0" w:line="240" w:lineRule="auto"/>
              <w:rPr>
                <w:rFonts w:ascii="Times New Roman" w:hAnsi="Times New Roman" w:cs="Times New Roman"/>
              </w:rPr>
            </w:pPr>
            <w:r>
              <w:rPr>
                <w:rFonts w:ascii="Times New Roman" w:hAnsi="Times New Roman" w:cs="Times New Roman"/>
              </w:rPr>
              <w:t>Мероприятия, направленные на формирование у населения мотивации для занятий физической культурой и спортом, создание необходимых для этого условий (показатели 1,2,4).</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1.1.</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color w:val="000000"/>
              </w:rPr>
              <w:t>Летний Фестиваль Всероссийского физкультурно-спортивного комплекса «Готов к труду и обороне» среди сельских поселений Ханты-Мансийского района</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A1C94" w:rsidRDefault="00747100" w:rsidP="00DA1C94">
            <w:pPr>
              <w:spacing w:after="0" w:line="240" w:lineRule="auto"/>
              <w:rPr>
                <w:rFonts w:ascii="Times New Roman" w:hAnsi="Times New Roman" w:cs="Times New Roman"/>
              </w:rPr>
            </w:pPr>
            <w:r w:rsidRPr="00DA1C94">
              <w:rPr>
                <w:rFonts w:ascii="Times New Roman" w:hAnsi="Times New Roman" w:cs="Times New Roman"/>
              </w:rPr>
              <w:t xml:space="preserve">МКУ ХМР «Комитет </w:t>
            </w:r>
          </w:p>
          <w:p w:rsidR="00747100" w:rsidRDefault="00747100" w:rsidP="00DA1C94">
            <w:pPr>
              <w:spacing w:after="0" w:line="240" w:lineRule="auto"/>
              <w:rPr>
                <w:rFonts w:ascii="Times New Roman" w:hAnsi="Times New Roman" w:cs="Times New Roman"/>
              </w:rPr>
            </w:pPr>
            <w:r w:rsidRPr="00DA1C94">
              <w:rPr>
                <w:rFonts w:ascii="Times New Roman" w:hAnsi="Times New Roman" w:cs="Times New Roman"/>
              </w:rPr>
              <w:t xml:space="preserve">по </w:t>
            </w:r>
            <w:proofErr w:type="spellStart"/>
            <w:r w:rsidRPr="00DA1C94">
              <w:rPr>
                <w:rFonts w:ascii="Times New Roman" w:hAnsi="Times New Roman" w:cs="Times New Roman"/>
              </w:rPr>
              <w:t>КСиСП</w:t>
            </w:r>
            <w:proofErr w:type="spellEnd"/>
            <w:r w:rsidRPr="00DA1C94">
              <w:rPr>
                <w:rFonts w:ascii="Times New Roman" w:hAnsi="Times New Roman" w:cs="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1.2.</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color w:val="000000"/>
              </w:rPr>
              <w:t>Первенство Ханты-Мансийского района по волейболу среди мужских команд</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A1C94" w:rsidRDefault="00747100" w:rsidP="00DA1C94">
            <w:pPr>
              <w:spacing w:after="0" w:line="240" w:lineRule="auto"/>
              <w:rPr>
                <w:rFonts w:ascii="Times New Roman" w:hAnsi="Times New Roman" w:cs="Times New Roman"/>
              </w:rPr>
            </w:pPr>
            <w:r w:rsidRPr="00DA1C94">
              <w:rPr>
                <w:rFonts w:ascii="Times New Roman" w:hAnsi="Times New Roman" w:cs="Times New Roman"/>
              </w:rPr>
              <w:t xml:space="preserve">МКУ ХМР «Комитет </w:t>
            </w:r>
          </w:p>
          <w:p w:rsidR="00747100" w:rsidRDefault="00747100" w:rsidP="00DA1C94">
            <w:pPr>
              <w:spacing w:after="0" w:line="240" w:lineRule="auto"/>
              <w:rPr>
                <w:rFonts w:ascii="Times New Roman" w:hAnsi="Times New Roman" w:cs="Times New Roman"/>
              </w:rPr>
            </w:pPr>
            <w:r w:rsidRPr="00DA1C94">
              <w:rPr>
                <w:rFonts w:ascii="Times New Roman" w:hAnsi="Times New Roman" w:cs="Times New Roman"/>
              </w:rPr>
              <w:t xml:space="preserve">по </w:t>
            </w:r>
            <w:proofErr w:type="spellStart"/>
            <w:r w:rsidRPr="00DA1C94">
              <w:rPr>
                <w:rFonts w:ascii="Times New Roman" w:hAnsi="Times New Roman" w:cs="Times New Roman"/>
              </w:rPr>
              <w:t>КСиСП</w:t>
            </w:r>
            <w:proofErr w:type="spellEnd"/>
            <w:r w:rsidRPr="00DA1C94">
              <w:rPr>
                <w:rFonts w:ascii="Times New Roman" w:hAnsi="Times New Roman" w:cs="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rPr>
            </w:pPr>
            <w:r>
              <w:rPr>
                <w:rFonts w:ascii="Times New Roman"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rPr>
            </w:pPr>
            <w:r>
              <w:rPr>
                <w:rFonts w:ascii="Times New Roman" w:hAnsi="Times New Roman" w:cs="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1.3.</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Pr="00B01B64" w:rsidRDefault="00747100" w:rsidP="00747100">
            <w:pPr>
              <w:spacing w:after="0" w:line="240" w:lineRule="auto"/>
              <w:jc w:val="both"/>
              <w:rPr>
                <w:rFonts w:ascii="Times New Roman" w:hAnsi="Times New Roman"/>
              </w:rPr>
            </w:pPr>
            <w:r w:rsidRPr="00B01B64">
              <w:rPr>
                <w:rFonts w:ascii="Times New Roman" w:hAnsi="Times New Roman"/>
              </w:rPr>
              <w:t xml:space="preserve">Муниципальный этап Всероссийских спортивных соревнований школьников «Президентские игры» (п. Горноправдинск, 29.02.2020-01.03.2020) </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r w:rsidRPr="004D7FEB">
              <w:rPr>
                <w:rFonts w:ascii="Times New Roman" w:hAnsi="Times New Roman"/>
              </w:rPr>
              <w:t>Комитет по образованию администрации Ханты-Мансийского района</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1.4.</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Pr="00B01B64" w:rsidRDefault="00747100" w:rsidP="00747100">
            <w:pPr>
              <w:spacing w:after="0" w:line="240" w:lineRule="auto"/>
              <w:jc w:val="both"/>
              <w:rPr>
                <w:rFonts w:ascii="Times New Roman" w:hAnsi="Times New Roman"/>
              </w:rPr>
            </w:pPr>
            <w:r w:rsidRPr="00B01B64">
              <w:rPr>
                <w:rFonts w:ascii="Times New Roman" w:hAnsi="Times New Roman"/>
              </w:rPr>
              <w:t xml:space="preserve"> Муниципальный слет юнармейских отрядов Ханты-Мансийского района (с. Елизарово, 31.01.2020)</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r w:rsidRPr="004D7FEB">
              <w:rPr>
                <w:rFonts w:ascii="Times New Roman" w:hAnsi="Times New Roman"/>
              </w:rPr>
              <w:t>Комитет по образованию администрации Ханты-Мансийского района</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1.5.</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Pr="00B01B64" w:rsidRDefault="00747100" w:rsidP="00747100">
            <w:pPr>
              <w:spacing w:after="0" w:line="240" w:lineRule="auto"/>
              <w:jc w:val="both"/>
              <w:rPr>
                <w:rFonts w:ascii="Times New Roman" w:hAnsi="Times New Roman"/>
              </w:rPr>
            </w:pPr>
            <w:r w:rsidRPr="00B01B64">
              <w:rPr>
                <w:rFonts w:ascii="Times New Roman" w:hAnsi="Times New Roman"/>
              </w:rPr>
              <w:t>«Губернаторские состязания» среди детей дошкольных образовательных организаций Ханты-Мансийского района  (I  – II этапы) (</w:t>
            </w:r>
            <w:r>
              <w:rPr>
                <w:rFonts w:ascii="Times New Roman" w:hAnsi="Times New Roman"/>
              </w:rPr>
              <w:t>д</w:t>
            </w:r>
            <w:r w:rsidRPr="00B01B64">
              <w:rPr>
                <w:rFonts w:ascii="Times New Roman" w:hAnsi="Times New Roman"/>
              </w:rPr>
              <w:t>ошкольные образовательные учреждения</w:t>
            </w:r>
            <w:r>
              <w:rPr>
                <w:rFonts w:ascii="Times New Roman" w:hAnsi="Times New Roman"/>
              </w:rPr>
              <w:t xml:space="preserve"> </w:t>
            </w:r>
            <w:r w:rsidRPr="00B01B64">
              <w:rPr>
                <w:rFonts w:ascii="Times New Roman" w:hAnsi="Times New Roman"/>
              </w:rPr>
              <w:t>Ханты-Мансийского района, апрель 2020)</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r w:rsidRPr="004D7FEB">
              <w:rPr>
                <w:rFonts w:ascii="Times New Roman" w:hAnsi="Times New Roman"/>
              </w:rPr>
              <w:t>Комитет по образованию администрации Ханты-Мансийского района</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1.6.</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Pr="00DA3E65" w:rsidRDefault="00747100" w:rsidP="00747100">
            <w:pPr>
              <w:spacing w:after="0" w:line="240" w:lineRule="auto"/>
              <w:jc w:val="both"/>
              <w:rPr>
                <w:rFonts w:ascii="Times New Roman" w:hAnsi="Times New Roman"/>
                <w:color w:val="FF0000"/>
              </w:rPr>
            </w:pPr>
            <w:r w:rsidRPr="006901B2">
              <w:rPr>
                <w:rFonts w:ascii="Times New Roman" w:hAnsi="Times New Roman" w:cs="Times New Roman"/>
              </w:rPr>
              <w:t>Спартакиада школьников Ханты-Мансийского района</w:t>
            </w:r>
            <w:r>
              <w:rPr>
                <w:rFonts w:ascii="Times New Roman" w:hAnsi="Times New Roman" w:cs="Times New Roman"/>
              </w:rPr>
              <w:t xml:space="preserve"> (</w:t>
            </w:r>
            <w:r w:rsidRPr="006901B2">
              <w:rPr>
                <w:rFonts w:ascii="Times New Roman" w:eastAsia="Calibri" w:hAnsi="Times New Roman" w:cs="Times New Roman"/>
                <w:lang w:val="en-US"/>
              </w:rPr>
              <w:t>I</w:t>
            </w:r>
            <w:r w:rsidRPr="00DA3E65">
              <w:rPr>
                <w:rFonts w:ascii="Times New Roman" w:eastAsia="Calibri" w:hAnsi="Times New Roman" w:cs="Times New Roman"/>
              </w:rPr>
              <w:t xml:space="preserve"> </w:t>
            </w:r>
            <w:r w:rsidRPr="006901B2">
              <w:rPr>
                <w:rFonts w:ascii="Times New Roman" w:eastAsia="Calibri" w:hAnsi="Times New Roman" w:cs="Times New Roman"/>
              </w:rPr>
              <w:t>квартал</w:t>
            </w:r>
            <w:r>
              <w:rPr>
                <w:rFonts w:ascii="Times New Roman" w:eastAsia="Calibri" w:hAnsi="Times New Roman" w:cs="Times New Roman"/>
              </w:rPr>
              <w:t xml:space="preserve"> 2020</w:t>
            </w:r>
            <w:r>
              <w:rPr>
                <w:rFonts w:ascii="Times New Roman" w:hAnsi="Times New Roman" w:cs="Times New Roman"/>
              </w:rPr>
              <w:t>)</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r w:rsidRPr="004D7FEB">
              <w:rPr>
                <w:rFonts w:ascii="Times New Roman" w:hAnsi="Times New Roman"/>
              </w:rPr>
              <w:t>Комитет по образованию администрации Ханты-Мансийского района</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Основное мероприятие:</w:t>
            </w:r>
          </w:p>
          <w:p w:rsidR="00747100" w:rsidRDefault="00747100">
            <w:pPr>
              <w:spacing w:after="0" w:line="240" w:lineRule="auto"/>
              <w:rPr>
                <w:rFonts w:ascii="Times New Roman" w:hAnsi="Times New Roman"/>
              </w:rPr>
            </w:pPr>
            <w:r>
              <w:rPr>
                <w:rFonts w:ascii="Times New Roman" w:hAnsi="Times New Roman"/>
              </w:rPr>
              <w:t>Мероприятия, направленные на формирование у населения современного уровня знаний о рациональном и полноценном питании и здорового образа жизни (показатели 1,2,4)</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76"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2.1.</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eastAsia="Calibri" w:hAnsi="Times New Roman" w:cs="Times New Roman"/>
                <w:color w:val="000000"/>
                <w:sz w:val="24"/>
                <w:szCs w:val="24"/>
              </w:rPr>
              <w:t>Цикл мероприятий в рамках проведения дня защиты детей</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A1C94" w:rsidRDefault="00747100" w:rsidP="00DA1C94">
            <w:pPr>
              <w:spacing w:after="0" w:line="240" w:lineRule="auto"/>
              <w:rPr>
                <w:rFonts w:ascii="Times New Roman" w:hAnsi="Times New Roman"/>
              </w:rPr>
            </w:pPr>
            <w:r w:rsidRPr="00DA1C94">
              <w:rPr>
                <w:rFonts w:ascii="Times New Roman" w:hAnsi="Times New Roman"/>
              </w:rPr>
              <w:t xml:space="preserve">МКУ ХМР «Комитет </w:t>
            </w:r>
          </w:p>
          <w:p w:rsidR="00747100" w:rsidRDefault="00747100" w:rsidP="00DA1C94">
            <w:pPr>
              <w:spacing w:after="0" w:line="240" w:lineRule="auto"/>
              <w:rPr>
                <w:rFonts w:ascii="Times New Roman" w:hAnsi="Times New Roman"/>
              </w:rPr>
            </w:pPr>
            <w:r w:rsidRPr="00DA1C94">
              <w:rPr>
                <w:rFonts w:ascii="Times New Roman" w:hAnsi="Times New Roman"/>
              </w:rPr>
              <w:t xml:space="preserve">по </w:t>
            </w:r>
            <w:proofErr w:type="spellStart"/>
            <w:r w:rsidRPr="00DA1C94">
              <w:rPr>
                <w:rFonts w:ascii="Times New Roman" w:hAnsi="Times New Roman"/>
              </w:rPr>
              <w:t>КСиСП</w:t>
            </w:r>
            <w:proofErr w:type="spellEnd"/>
            <w:r w:rsidRPr="00DA1C94">
              <w:rPr>
                <w:rFonts w:ascii="Times New Roman" w:hAnsi="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2.2.</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eastAsia="Calibri" w:hAnsi="Times New Roman" w:cs="Times New Roman"/>
                <w:color w:val="000000"/>
                <w:sz w:val="24"/>
                <w:szCs w:val="24"/>
              </w:rPr>
              <w:t>Цикл мероприятий в рамках проведения Всемирного дня без табака</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A1C94" w:rsidRDefault="00747100" w:rsidP="00DA1C94">
            <w:pPr>
              <w:spacing w:after="0" w:line="240" w:lineRule="auto"/>
              <w:rPr>
                <w:rFonts w:ascii="Times New Roman" w:hAnsi="Times New Roman"/>
              </w:rPr>
            </w:pPr>
            <w:r w:rsidRPr="00DA1C94">
              <w:rPr>
                <w:rFonts w:ascii="Times New Roman" w:hAnsi="Times New Roman"/>
              </w:rPr>
              <w:t xml:space="preserve">МКУ ХМР «Комитет </w:t>
            </w:r>
          </w:p>
          <w:p w:rsidR="00747100" w:rsidRDefault="00747100" w:rsidP="00DA1C94">
            <w:pPr>
              <w:spacing w:after="0" w:line="240" w:lineRule="auto"/>
              <w:rPr>
                <w:rFonts w:ascii="Times New Roman" w:hAnsi="Times New Roman"/>
              </w:rPr>
            </w:pPr>
            <w:r w:rsidRPr="00DA1C94">
              <w:rPr>
                <w:rFonts w:ascii="Times New Roman" w:hAnsi="Times New Roman"/>
              </w:rPr>
              <w:t xml:space="preserve">по </w:t>
            </w:r>
            <w:proofErr w:type="spellStart"/>
            <w:r w:rsidRPr="00DA1C94">
              <w:rPr>
                <w:rFonts w:ascii="Times New Roman" w:hAnsi="Times New Roman"/>
              </w:rPr>
              <w:t>КСиСП</w:t>
            </w:r>
            <w:proofErr w:type="spellEnd"/>
            <w:r w:rsidRPr="00DA1C94">
              <w:rPr>
                <w:rFonts w:ascii="Times New Roman" w:hAnsi="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7100" w:rsidRDefault="00747100" w:rsidP="004D7FEB">
            <w:pPr>
              <w:spacing w:after="0" w:line="240" w:lineRule="auto"/>
              <w:jc w:val="center"/>
              <w:rPr>
                <w:rFonts w:ascii="Times New Roman" w:hAnsi="Times New Roman"/>
              </w:rPr>
            </w:pPr>
            <w:r>
              <w:rPr>
                <w:rFonts w:ascii="Times New Roman" w:hAnsi="Times New Roman"/>
              </w:rPr>
              <w:t>3.</w:t>
            </w:r>
          </w:p>
        </w:tc>
        <w:tc>
          <w:tcPr>
            <w:tcW w:w="166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47100" w:rsidRPr="004D7FEB" w:rsidRDefault="00747100" w:rsidP="004D7FEB">
            <w:pPr>
              <w:spacing w:after="0" w:line="240" w:lineRule="auto"/>
              <w:rPr>
                <w:rFonts w:ascii="Times New Roman" w:hAnsi="Times New Roman"/>
              </w:rPr>
            </w:pPr>
            <w:r w:rsidRPr="004D7FEB">
              <w:rPr>
                <w:rFonts w:ascii="Times New Roman" w:hAnsi="Times New Roman"/>
              </w:rPr>
              <w:t>Основное мероприятие:</w:t>
            </w:r>
          </w:p>
          <w:p w:rsidR="00747100" w:rsidRDefault="00747100" w:rsidP="004D7FEB">
            <w:pPr>
              <w:spacing w:after="0" w:line="240" w:lineRule="auto"/>
              <w:rPr>
                <w:rFonts w:ascii="Times New Roman" w:hAnsi="Times New Roman"/>
              </w:rPr>
            </w:pPr>
            <w:r w:rsidRPr="004D7FEB">
              <w:rPr>
                <w:rFonts w:ascii="Times New Roman" w:hAnsi="Times New Roman"/>
              </w:rPr>
              <w:t>Мероприятия, направленные на формирование у населения мотивации к отказу от злоупотребления алкогольной продукцией и табаком, от немедицинского потребления наркотических средств и психотропных веществ (показатель 3)</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747100" w:rsidRDefault="00747100" w:rsidP="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rsidP="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tabs>
                <w:tab w:val="left" w:pos="426"/>
              </w:tabs>
              <w:spacing w:line="256" w:lineRule="auto"/>
              <w:rPr>
                <w:rFonts w:ascii="Times New Roman" w:hAnsi="Times New Roman" w:cs="Times New Roman"/>
                <w:sz w:val="24"/>
                <w:szCs w:val="24"/>
              </w:rPr>
            </w:pPr>
            <w:r>
              <w:rPr>
                <w:rFonts w:ascii="Times New Roman" w:hAnsi="Times New Roman" w:cs="Times New Roman"/>
                <w:color w:val="000000"/>
                <w:sz w:val="24"/>
                <w:szCs w:val="24"/>
              </w:rPr>
              <w:t>Слет молодежи Ханты-Мансийского района «Объединяйся»</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Спортивно-патриотический Форум молодежи</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Слет молодежи Ханты-Мансийского района «Добро как образ жизни»</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3.4.</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r>
              <w:rPr>
                <w:rFonts w:ascii="Times New Roman" w:hAnsi="Times New Roman"/>
              </w:rPr>
              <w:t>Районный форум социальной активности «Многообразием едины»</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A1C94" w:rsidRDefault="00747100" w:rsidP="00DA1C94">
            <w:pPr>
              <w:spacing w:after="0" w:line="240" w:lineRule="auto"/>
              <w:rPr>
                <w:rFonts w:ascii="Times New Roman" w:hAnsi="Times New Roman"/>
              </w:rPr>
            </w:pPr>
            <w:r w:rsidRPr="00DA1C94">
              <w:rPr>
                <w:rFonts w:ascii="Times New Roman" w:hAnsi="Times New Roman"/>
              </w:rPr>
              <w:t xml:space="preserve">МКУ ХМР «Комитет </w:t>
            </w:r>
          </w:p>
          <w:p w:rsidR="00747100" w:rsidRDefault="00747100" w:rsidP="00DA1C94">
            <w:pPr>
              <w:spacing w:after="0" w:line="240" w:lineRule="auto"/>
              <w:rPr>
                <w:rFonts w:ascii="Times New Roman" w:hAnsi="Times New Roman"/>
              </w:rPr>
            </w:pPr>
            <w:r w:rsidRPr="00DA1C94">
              <w:rPr>
                <w:rFonts w:ascii="Times New Roman" w:hAnsi="Times New Roman"/>
              </w:rPr>
              <w:t xml:space="preserve">по </w:t>
            </w:r>
            <w:proofErr w:type="spellStart"/>
            <w:r w:rsidRPr="00DA1C94">
              <w:rPr>
                <w:rFonts w:ascii="Times New Roman" w:hAnsi="Times New Roman"/>
              </w:rPr>
              <w:t>КСиСП</w:t>
            </w:r>
            <w:proofErr w:type="spellEnd"/>
            <w:r w:rsidRPr="00DA1C94">
              <w:rPr>
                <w:rFonts w:ascii="Times New Roman" w:hAnsi="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3.5.</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Pr="00C50F24" w:rsidRDefault="00747100" w:rsidP="00747100">
            <w:pPr>
              <w:spacing w:after="0" w:line="240" w:lineRule="auto"/>
              <w:rPr>
                <w:rFonts w:ascii="Times New Roman" w:hAnsi="Times New Roman"/>
              </w:rPr>
            </w:pPr>
            <w:r w:rsidRPr="00C50F24">
              <w:rPr>
                <w:rFonts w:ascii="Times New Roman" w:hAnsi="Times New Roman"/>
              </w:rPr>
              <w:t xml:space="preserve">Месячник антинаркотической направленности и популяризации здорового образа жизни </w:t>
            </w:r>
          </w:p>
          <w:p w:rsidR="00747100" w:rsidRPr="00C50F24" w:rsidRDefault="00747100" w:rsidP="00747100">
            <w:pPr>
              <w:spacing w:after="0" w:line="240" w:lineRule="auto"/>
              <w:rPr>
                <w:rFonts w:ascii="Times New Roman" w:hAnsi="Times New Roman"/>
              </w:rPr>
            </w:pPr>
            <w:r w:rsidRPr="00C50F24">
              <w:rPr>
                <w:rFonts w:ascii="Times New Roman" w:hAnsi="Times New Roman"/>
              </w:rPr>
              <w:t xml:space="preserve">на территории Ханты-Мансийского района </w:t>
            </w:r>
          </w:p>
          <w:p w:rsidR="00747100" w:rsidRPr="00DD66A3" w:rsidRDefault="00747100" w:rsidP="00747100">
            <w:pPr>
              <w:spacing w:after="0" w:line="240" w:lineRule="auto"/>
              <w:rPr>
                <w:rFonts w:ascii="Times New Roman" w:hAnsi="Times New Roman"/>
              </w:rPr>
            </w:pPr>
            <w:r w:rsidRPr="00C50F24">
              <w:rPr>
                <w:rFonts w:ascii="Times New Roman" w:hAnsi="Times New Roman"/>
              </w:rPr>
              <w:t>в период с 26 мая по 26 июня 2020 года</w:t>
            </w:r>
            <w:r>
              <w:rPr>
                <w:rFonts w:ascii="Times New Roman" w:hAnsi="Times New Roman"/>
              </w:rPr>
              <w:t xml:space="preserve"> (</w:t>
            </w:r>
            <w:r w:rsidRPr="00C50F24">
              <w:rPr>
                <w:rFonts w:ascii="Times New Roman" w:hAnsi="Times New Roman"/>
              </w:rPr>
              <w:t>о</w:t>
            </w:r>
            <w:r>
              <w:rPr>
                <w:rFonts w:ascii="Times New Roman" w:hAnsi="Times New Roman"/>
              </w:rPr>
              <w:t xml:space="preserve">бщеобразовательные организации </w:t>
            </w:r>
            <w:r w:rsidRPr="00C50F24">
              <w:rPr>
                <w:rFonts w:ascii="Times New Roman" w:hAnsi="Times New Roman"/>
              </w:rPr>
              <w:t>Ханты-Мансийского района</w:t>
            </w:r>
            <w:r>
              <w:rPr>
                <w:rFonts w:ascii="Times New Roman" w:hAnsi="Times New Roman"/>
              </w:rPr>
              <w:t>, 10 мероприятий)</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Pr="00DD66A3" w:rsidRDefault="00747100" w:rsidP="00747100">
            <w:pPr>
              <w:spacing w:after="0" w:line="240" w:lineRule="auto"/>
              <w:rPr>
                <w:rFonts w:ascii="Times New Roman" w:hAnsi="Times New Roman"/>
              </w:rPr>
            </w:pPr>
            <w:r w:rsidRPr="003575DD">
              <w:rPr>
                <w:rFonts w:ascii="Times New Roman" w:hAnsi="Times New Roman" w:cs="Times New Roman"/>
                <w:sz w:val="20"/>
                <w:szCs w:val="20"/>
              </w:rPr>
              <w:t>Комитет по образованию администрации Ханты-Мансийского района</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4.</w:t>
            </w:r>
          </w:p>
        </w:tc>
        <w:tc>
          <w:tcPr>
            <w:tcW w:w="1661"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Основное мероприятие: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оказатель 4) </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76"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4.1.</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Default="00747100" w:rsidP="004D7FEB">
            <w:pPr>
              <w:spacing w:after="0" w:line="240" w:lineRule="auto"/>
              <w:rPr>
                <w:rFonts w:ascii="Times New Roman" w:hAnsi="Times New Roman"/>
              </w:rPr>
            </w:pPr>
            <w:r>
              <w:rPr>
                <w:rFonts w:ascii="Times New Roman" w:hAnsi="Times New Roman"/>
              </w:rPr>
              <w:t>Информационная кампания в молодежной среде в официальных группах, курируемых комитетом по образованию в социальной сети «</w:t>
            </w:r>
            <w:proofErr w:type="spellStart"/>
            <w:r>
              <w:rPr>
                <w:rFonts w:ascii="Times New Roman" w:hAnsi="Times New Roman"/>
              </w:rPr>
              <w:t>ВКонтакте</w:t>
            </w:r>
            <w:proofErr w:type="spellEnd"/>
            <w:r>
              <w:rPr>
                <w:rFonts w:ascii="Times New Roman" w:hAnsi="Times New Roman"/>
              </w:rPr>
              <w:t>»: «Шаг навстречу шаг вперед!», «Молодежь Ханты-Мансийского района».</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489" w:type="pct"/>
            <w:gridSpan w:val="2"/>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4.2.</w:t>
            </w:r>
          </w:p>
        </w:tc>
        <w:tc>
          <w:tcPr>
            <w:tcW w:w="1661" w:type="pct"/>
            <w:gridSpan w:val="2"/>
            <w:vMerge w:val="restart"/>
            <w:tcBorders>
              <w:top w:val="single" w:sz="4" w:space="0" w:color="auto"/>
              <w:left w:val="single" w:sz="4" w:space="0" w:color="auto"/>
              <w:bottom w:val="single" w:sz="4" w:space="0" w:color="auto"/>
              <w:right w:val="single" w:sz="4" w:space="0" w:color="auto"/>
            </w:tcBorders>
          </w:tcPr>
          <w:p w:rsidR="00747100" w:rsidRDefault="00747100" w:rsidP="00DA1C94">
            <w:pPr>
              <w:spacing w:after="0" w:line="240" w:lineRule="auto"/>
              <w:rPr>
                <w:rFonts w:ascii="Times New Roman" w:hAnsi="Times New Roman"/>
              </w:rPr>
            </w:pPr>
            <w:r w:rsidRPr="00DA1C94">
              <w:rPr>
                <w:rFonts w:ascii="Times New Roman" w:hAnsi="Times New Roman"/>
              </w:rPr>
              <w:t>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w:t>
            </w:r>
            <w:r>
              <w:rPr>
                <w:rFonts w:ascii="Times New Roman" w:hAnsi="Times New Roman"/>
              </w:rPr>
              <w:t xml:space="preserve"> через средства массовой коммуникации (газета «Наш район»), интернет ресурсы (официальный сайт администрации Ханты-Мансийского района)</w:t>
            </w:r>
          </w:p>
        </w:tc>
        <w:tc>
          <w:tcPr>
            <w:tcW w:w="685" w:type="pct"/>
            <w:vMerge w:val="restar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2149" w:type="pct"/>
            <w:gridSpan w:val="4"/>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 по муниципальной программе</w:t>
            </w:r>
          </w:p>
        </w:tc>
        <w:tc>
          <w:tcPr>
            <w:tcW w:w="685" w:type="pct"/>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76"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cs="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gridAfter w:val="7"/>
          <w:wAfter w:w="4321" w:type="pct"/>
          <w:trHeight w:val="20"/>
        </w:trPr>
        <w:tc>
          <w:tcPr>
            <w:tcW w:w="341" w:type="pc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jc w:val="center"/>
              <w:rPr>
                <w:rFonts w:ascii="Times New Roman" w:hAnsi="Times New Roman"/>
              </w:rPr>
            </w:pPr>
          </w:p>
        </w:tc>
        <w:tc>
          <w:tcPr>
            <w:tcW w:w="338" w:type="pct"/>
            <w:gridSpan w:val="2"/>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jc w:val="center"/>
              <w:rPr>
                <w:rFonts w:ascii="Times New Roman" w:hAnsi="Times New Roman"/>
              </w:rPr>
            </w:pPr>
          </w:p>
        </w:tc>
      </w:tr>
      <w:tr w:rsidR="00747100" w:rsidTr="00747100">
        <w:trPr>
          <w:trHeight w:val="20"/>
        </w:trPr>
        <w:tc>
          <w:tcPr>
            <w:tcW w:w="2835" w:type="pct"/>
            <w:gridSpan w:val="5"/>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Инвестиции в объекты муниципальной собственности</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2835" w:type="pct"/>
            <w:gridSpan w:val="5"/>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Прочие расходы</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gridAfter w:val="7"/>
          <w:wAfter w:w="4321" w:type="pct"/>
          <w:trHeight w:val="20"/>
        </w:trPr>
        <w:tc>
          <w:tcPr>
            <w:tcW w:w="341" w:type="pct"/>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jc w:val="center"/>
              <w:rPr>
                <w:rFonts w:ascii="Times New Roman" w:hAnsi="Times New Roman"/>
              </w:rPr>
            </w:pPr>
          </w:p>
        </w:tc>
        <w:tc>
          <w:tcPr>
            <w:tcW w:w="338" w:type="pct"/>
            <w:gridSpan w:val="2"/>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jc w:val="center"/>
              <w:rPr>
                <w:rFonts w:ascii="Times New Roman" w:hAnsi="Times New Roman"/>
              </w:rPr>
            </w:pPr>
          </w:p>
        </w:tc>
      </w:tr>
      <w:tr w:rsidR="00747100" w:rsidTr="00747100">
        <w:trPr>
          <w:trHeight w:val="20"/>
        </w:trPr>
        <w:tc>
          <w:tcPr>
            <w:tcW w:w="2835" w:type="pct"/>
            <w:gridSpan w:val="5"/>
            <w:vMerge w:val="restar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Ответственный исполнитель: МКУ ХМР «Комитет по </w:t>
            </w:r>
            <w:proofErr w:type="spellStart"/>
            <w:r>
              <w:rPr>
                <w:rFonts w:ascii="Times New Roman" w:hAnsi="Times New Roman"/>
              </w:rPr>
              <w:t>КСиСП</w:t>
            </w:r>
            <w:proofErr w:type="spellEnd"/>
            <w:r>
              <w:rPr>
                <w:rFonts w:ascii="Times New Roman" w:hAnsi="Times New Roman"/>
              </w:rPr>
              <w:t>»</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2835" w:type="pct"/>
            <w:gridSpan w:val="5"/>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Соисполнители: </w:t>
            </w: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всего</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r w:rsidR="00747100" w:rsidTr="00747100">
        <w:trPr>
          <w:trHeight w:val="20"/>
        </w:trPr>
        <w:tc>
          <w:tcPr>
            <w:tcW w:w="2835" w:type="pct"/>
            <w:gridSpan w:val="5"/>
            <w:tcBorders>
              <w:top w:val="single" w:sz="4" w:space="0" w:color="auto"/>
              <w:left w:val="single" w:sz="4" w:space="0" w:color="auto"/>
              <w:bottom w:val="single" w:sz="4" w:space="0" w:color="auto"/>
              <w:right w:val="single" w:sz="4" w:space="0" w:color="auto"/>
            </w:tcBorders>
          </w:tcPr>
          <w:p w:rsidR="00747100" w:rsidRDefault="00747100">
            <w:pPr>
              <w:spacing w:after="0" w:line="240" w:lineRule="auto"/>
              <w:rPr>
                <w:rFonts w:ascii="Times New Roman" w:hAnsi="Times New Roman"/>
              </w:rPr>
            </w:pPr>
          </w:p>
        </w:tc>
        <w:tc>
          <w:tcPr>
            <w:tcW w:w="585"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rPr>
                <w:rFonts w:ascii="Times New Roman" w:hAnsi="Times New Roman"/>
              </w:rPr>
            </w:pPr>
            <w:r>
              <w:rPr>
                <w:rFonts w:ascii="Times New Roman" w:hAnsi="Times New Roman"/>
              </w:rPr>
              <w:t xml:space="preserve">бюджет района </w:t>
            </w:r>
          </w:p>
        </w:tc>
        <w:tc>
          <w:tcPr>
            <w:tcW w:w="43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341"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c>
          <w:tcPr>
            <w:tcW w:w="504" w:type="pct"/>
            <w:tcBorders>
              <w:top w:val="single" w:sz="4" w:space="0" w:color="auto"/>
              <w:left w:val="single" w:sz="4" w:space="0" w:color="auto"/>
              <w:bottom w:val="single" w:sz="4" w:space="0" w:color="auto"/>
              <w:right w:val="single" w:sz="4" w:space="0" w:color="auto"/>
            </w:tcBorders>
            <w:hideMark/>
          </w:tcPr>
          <w:p w:rsidR="00747100" w:rsidRDefault="00747100">
            <w:pPr>
              <w:spacing w:after="0" w:line="240" w:lineRule="auto"/>
              <w:jc w:val="center"/>
              <w:rPr>
                <w:rFonts w:ascii="Times New Roman" w:hAnsi="Times New Roman"/>
              </w:rPr>
            </w:pPr>
            <w:r>
              <w:rPr>
                <w:rFonts w:ascii="Times New Roman" w:hAnsi="Times New Roman"/>
              </w:rPr>
              <w:t>0,00</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2"/>
        <w:gridCol w:w="1698"/>
        <w:gridCol w:w="1276"/>
        <w:gridCol w:w="709"/>
        <w:gridCol w:w="1420"/>
        <w:gridCol w:w="1704"/>
        <w:gridCol w:w="851"/>
        <w:gridCol w:w="1134"/>
        <w:gridCol w:w="1137"/>
        <w:gridCol w:w="2118"/>
      </w:tblGrid>
      <w:tr w:rsidR="00747100" w:rsidRPr="00DD66A3" w:rsidTr="00747100">
        <w:tc>
          <w:tcPr>
            <w:tcW w:w="200" w:type="pct"/>
            <w:vMerge w:val="restart"/>
            <w:shd w:val="clear" w:color="auto" w:fill="auto"/>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51" w:type="pct"/>
            <w:vMerge w:val="restart"/>
            <w:shd w:val="clear" w:color="auto" w:fill="auto"/>
            <w:hideMark/>
          </w:tcPr>
          <w:p w:rsidR="00747100" w:rsidRPr="00DD66A3" w:rsidRDefault="00747100" w:rsidP="00714322">
            <w:pPr>
              <w:spacing w:after="0" w:line="240" w:lineRule="auto"/>
              <w:jc w:val="center"/>
              <w:rPr>
                <w:rFonts w:ascii="Times New Roman" w:eastAsia="Calibri" w:hAnsi="Times New Roman"/>
              </w:rPr>
            </w:pPr>
            <w:proofErr w:type="spellStart"/>
            <w:proofErr w:type="gramStart"/>
            <w:r w:rsidRPr="00DD66A3">
              <w:rPr>
                <w:rFonts w:ascii="Times New Roman" w:eastAsia="Calibri" w:hAnsi="Times New Roman"/>
              </w:rPr>
              <w:t>Наименова</w:t>
            </w:r>
            <w:r>
              <w:rPr>
                <w:rFonts w:ascii="Times New Roman" w:eastAsia="Calibri" w:hAnsi="Times New Roman"/>
              </w:rPr>
              <w:t>-</w:t>
            </w:r>
            <w:r w:rsidRPr="00DD66A3">
              <w:rPr>
                <w:rFonts w:ascii="Times New Roman" w:eastAsia="Calibri" w:hAnsi="Times New Roman"/>
              </w:rPr>
              <w:t>ние</w:t>
            </w:r>
            <w:proofErr w:type="spellEnd"/>
            <w:proofErr w:type="gramEnd"/>
            <w:r w:rsidRPr="00DD66A3">
              <w:rPr>
                <w:rFonts w:ascii="Times New Roman" w:eastAsia="Calibri" w:hAnsi="Times New Roman"/>
              </w:rPr>
              <w:t xml:space="preserve"> портфеля проектов, проекта </w:t>
            </w:r>
          </w:p>
        </w:tc>
        <w:tc>
          <w:tcPr>
            <w:tcW w:w="599" w:type="pct"/>
            <w:vMerge w:val="restart"/>
            <w:shd w:val="clear" w:color="auto" w:fill="auto"/>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50" w:type="pct"/>
            <w:vMerge w:val="restart"/>
            <w:shd w:val="clear" w:color="auto" w:fill="auto"/>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 xml:space="preserve">Номер </w:t>
            </w:r>
            <w:proofErr w:type="spellStart"/>
            <w:proofErr w:type="gramStart"/>
            <w:r w:rsidRPr="00DD66A3">
              <w:rPr>
                <w:rFonts w:ascii="Times New Roman" w:eastAsia="Calibri" w:hAnsi="Times New Roman"/>
              </w:rPr>
              <w:t>мероприя</w:t>
            </w:r>
            <w:r>
              <w:rPr>
                <w:rFonts w:ascii="Times New Roman" w:eastAsia="Calibri" w:hAnsi="Times New Roman"/>
              </w:rPr>
              <w:t>-</w:t>
            </w:r>
            <w:r w:rsidRPr="00DD66A3">
              <w:rPr>
                <w:rFonts w:ascii="Times New Roman" w:eastAsia="Calibri" w:hAnsi="Times New Roman"/>
              </w:rPr>
              <w:t>тия</w:t>
            </w:r>
            <w:proofErr w:type="spellEnd"/>
            <w:proofErr w:type="gramEnd"/>
          </w:p>
        </w:tc>
        <w:tc>
          <w:tcPr>
            <w:tcW w:w="250" w:type="pct"/>
            <w:vMerge w:val="restart"/>
            <w:shd w:val="clear" w:color="auto" w:fill="auto"/>
            <w:hideMark/>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01" w:type="pct"/>
            <w:vMerge w:val="restart"/>
            <w:shd w:val="clear" w:color="auto" w:fill="auto"/>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601" w:type="pct"/>
            <w:vMerge w:val="restart"/>
            <w:shd w:val="clear" w:color="auto" w:fill="auto"/>
            <w:hideMark/>
          </w:tcPr>
          <w:p w:rsidR="00747100" w:rsidRPr="00DD66A3" w:rsidRDefault="00747100" w:rsidP="00714322">
            <w:pPr>
              <w:spacing w:after="0" w:line="240" w:lineRule="auto"/>
              <w:jc w:val="center"/>
              <w:rPr>
                <w:rFonts w:ascii="Times New Roman" w:eastAsia="Calibri" w:hAnsi="Times New Roman"/>
              </w:rPr>
            </w:pPr>
            <w:r>
              <w:rPr>
                <w:rFonts w:ascii="Times New Roman" w:eastAsia="Calibri" w:hAnsi="Times New Roman"/>
              </w:rPr>
              <w:t xml:space="preserve">Источники </w:t>
            </w:r>
            <w:proofErr w:type="spellStart"/>
            <w:proofErr w:type="gramStart"/>
            <w:r>
              <w:rPr>
                <w:rFonts w:ascii="Times New Roman" w:eastAsia="Calibri" w:hAnsi="Times New Roman"/>
              </w:rPr>
              <w:t>финансиро</w:t>
            </w:r>
            <w:r w:rsidRPr="00DD66A3">
              <w:rPr>
                <w:rFonts w:ascii="Times New Roman" w:eastAsia="Calibri" w:hAnsi="Times New Roman"/>
              </w:rPr>
              <w:t>ва</w:t>
            </w:r>
            <w:r>
              <w:rPr>
                <w:rFonts w:ascii="Times New Roman" w:eastAsia="Calibri" w:hAnsi="Times New Roman"/>
              </w:rPr>
              <w:t>-</w:t>
            </w:r>
            <w:r w:rsidRPr="00DD66A3">
              <w:rPr>
                <w:rFonts w:ascii="Times New Roman" w:eastAsia="Calibri" w:hAnsi="Times New Roman"/>
              </w:rPr>
              <w:t>ния</w:t>
            </w:r>
            <w:proofErr w:type="spellEnd"/>
            <w:proofErr w:type="gramEnd"/>
            <w:r w:rsidRPr="00DD66A3">
              <w:rPr>
                <w:rFonts w:ascii="Times New Roman" w:eastAsia="Calibri" w:hAnsi="Times New Roman"/>
              </w:rPr>
              <w:t xml:space="preserve"> </w:t>
            </w:r>
          </w:p>
        </w:tc>
        <w:tc>
          <w:tcPr>
            <w:tcW w:w="300" w:type="pct"/>
            <w:shd w:val="clear" w:color="auto" w:fill="auto"/>
          </w:tcPr>
          <w:p w:rsidR="00747100" w:rsidRDefault="00747100" w:rsidP="00747100">
            <w:pPr>
              <w:spacing w:after="0" w:line="240" w:lineRule="auto"/>
              <w:jc w:val="right"/>
              <w:rPr>
                <w:rFonts w:ascii="Times New Roman" w:eastAsia="Calibri" w:hAnsi="Times New Roman"/>
                <w:sz w:val="14"/>
              </w:rPr>
            </w:pPr>
          </w:p>
          <w:p w:rsidR="00747100" w:rsidRPr="00DD66A3" w:rsidRDefault="00747100" w:rsidP="00747100">
            <w:pPr>
              <w:spacing w:after="0" w:line="240" w:lineRule="auto"/>
              <w:jc w:val="right"/>
              <w:rPr>
                <w:rFonts w:ascii="Times New Roman" w:eastAsia="Calibri" w:hAnsi="Times New Roman"/>
              </w:rPr>
            </w:pPr>
          </w:p>
        </w:tc>
        <w:tc>
          <w:tcPr>
            <w:tcW w:w="1549" w:type="pct"/>
            <w:gridSpan w:val="3"/>
            <w:shd w:val="clear" w:color="auto" w:fill="auto"/>
          </w:tcPr>
          <w:p w:rsidR="00747100" w:rsidRPr="00747100" w:rsidRDefault="00747100" w:rsidP="00747100">
            <w:pPr>
              <w:spacing w:after="0" w:line="240" w:lineRule="auto"/>
              <w:jc w:val="center"/>
              <w:rPr>
                <w:rFonts w:ascii="Times New Roman" w:eastAsia="Calibri" w:hAnsi="Times New Roman"/>
                <w:sz w:val="24"/>
                <w:szCs w:val="24"/>
              </w:rPr>
            </w:pPr>
            <w:r w:rsidRPr="00747100">
              <w:rPr>
                <w:rFonts w:ascii="Times New Roman" w:eastAsia="Calibri" w:hAnsi="Times New Roman"/>
                <w:sz w:val="24"/>
                <w:szCs w:val="24"/>
              </w:rPr>
              <w:t>Параметры финансового обеспечения,</w:t>
            </w:r>
          </w:p>
          <w:p w:rsidR="00747100" w:rsidRPr="00DD66A3" w:rsidRDefault="00747100" w:rsidP="00747100">
            <w:pPr>
              <w:spacing w:after="0" w:line="240" w:lineRule="auto"/>
              <w:jc w:val="center"/>
              <w:rPr>
                <w:rFonts w:ascii="Times New Roman" w:eastAsia="Calibri" w:hAnsi="Times New Roman"/>
              </w:rPr>
            </w:pPr>
            <w:r w:rsidRPr="00747100">
              <w:rPr>
                <w:rFonts w:ascii="Times New Roman" w:eastAsia="Calibri" w:hAnsi="Times New Roman"/>
                <w:sz w:val="24"/>
                <w:szCs w:val="24"/>
              </w:rPr>
              <w:t>тыс. рублей</w:t>
            </w:r>
          </w:p>
        </w:tc>
      </w:tr>
      <w:tr w:rsidR="00747100" w:rsidRPr="00DD66A3" w:rsidTr="00747100">
        <w:tc>
          <w:tcPr>
            <w:tcW w:w="200"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551"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599"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450"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250"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501"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601" w:type="pct"/>
            <w:vMerge/>
            <w:shd w:val="clear" w:color="auto" w:fill="auto"/>
          </w:tcPr>
          <w:p w:rsidR="00747100" w:rsidRPr="00DD66A3" w:rsidRDefault="00747100" w:rsidP="00714322">
            <w:pPr>
              <w:spacing w:after="0" w:line="240" w:lineRule="auto"/>
              <w:jc w:val="center"/>
              <w:rPr>
                <w:rFonts w:ascii="Times New Roman" w:eastAsia="Calibri" w:hAnsi="Times New Roman"/>
              </w:rPr>
            </w:pPr>
          </w:p>
        </w:tc>
        <w:tc>
          <w:tcPr>
            <w:tcW w:w="300" w:type="pct"/>
            <w:shd w:val="clear" w:color="auto" w:fill="auto"/>
          </w:tcPr>
          <w:p w:rsidR="00747100" w:rsidRPr="00DD66A3" w:rsidRDefault="00747100"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40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2021 г.</w:t>
            </w:r>
          </w:p>
        </w:tc>
        <w:tc>
          <w:tcPr>
            <w:tcW w:w="747" w:type="pct"/>
          </w:tcPr>
          <w:p w:rsidR="00747100" w:rsidRPr="00DD66A3" w:rsidRDefault="00747100" w:rsidP="00714322">
            <w:pPr>
              <w:spacing w:after="0" w:line="240" w:lineRule="auto"/>
              <w:jc w:val="center"/>
              <w:rPr>
                <w:rFonts w:ascii="Times New Roman" w:hAnsi="Times New Roman"/>
              </w:rPr>
            </w:pPr>
            <w:r>
              <w:rPr>
                <w:rFonts w:ascii="Times New Roman" w:hAnsi="Times New Roman"/>
              </w:rPr>
              <w:t>2022 г.</w:t>
            </w:r>
          </w:p>
        </w:tc>
      </w:tr>
      <w:tr w:rsidR="00747100" w:rsidRPr="00DD66A3" w:rsidTr="00747100">
        <w:tc>
          <w:tcPr>
            <w:tcW w:w="20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5</w:t>
            </w:r>
          </w:p>
        </w:tc>
        <w:tc>
          <w:tcPr>
            <w:tcW w:w="501"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8</w:t>
            </w:r>
          </w:p>
        </w:tc>
        <w:tc>
          <w:tcPr>
            <w:tcW w:w="400"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11</w:t>
            </w:r>
          </w:p>
        </w:tc>
        <w:tc>
          <w:tcPr>
            <w:tcW w:w="747" w:type="pct"/>
          </w:tcPr>
          <w:p w:rsidR="00747100" w:rsidRPr="00DD66A3" w:rsidRDefault="00747100" w:rsidP="00714322">
            <w:pPr>
              <w:spacing w:after="0" w:line="240" w:lineRule="auto"/>
              <w:jc w:val="center"/>
              <w:rPr>
                <w:rFonts w:ascii="Times New Roman" w:hAnsi="Times New Roman"/>
              </w:rPr>
            </w:pPr>
            <w:r>
              <w:rPr>
                <w:rFonts w:ascii="Times New Roman" w:hAnsi="Times New Roman"/>
              </w:rPr>
              <w:t>12</w:t>
            </w:r>
          </w:p>
        </w:tc>
      </w:tr>
      <w:tr w:rsidR="00747100" w:rsidRPr="00DD66A3" w:rsidTr="00747100">
        <w:tc>
          <w:tcPr>
            <w:tcW w:w="5000" w:type="pct"/>
            <w:gridSpan w:val="11"/>
            <w:shd w:val="clear" w:color="auto" w:fill="auto"/>
          </w:tcPr>
          <w:p w:rsidR="00747100" w:rsidRPr="00FB3C79" w:rsidRDefault="00747100" w:rsidP="00747100">
            <w:pPr>
              <w:spacing w:after="0"/>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p>
          <w:p w:rsidR="00747100" w:rsidRPr="00DD66A3" w:rsidRDefault="00747100" w:rsidP="00747100">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t>(</w:t>
            </w:r>
            <w:proofErr w:type="gramStart"/>
            <w:r w:rsidRPr="00FB3C79">
              <w:rPr>
                <w:rFonts w:ascii="Times New Roman" w:hAnsi="Times New Roman" w:cs="Times New Roman"/>
                <w:color w:val="000000" w:themeColor="text1"/>
              </w:rPr>
              <w:t>участие</w:t>
            </w:r>
            <w:proofErr w:type="gramEnd"/>
            <w:r w:rsidRPr="00FB3C79">
              <w:rPr>
                <w:rFonts w:ascii="Times New Roman" w:hAnsi="Times New Roman" w:cs="Times New Roman"/>
                <w:color w:val="000000" w:themeColor="text1"/>
              </w:rPr>
              <w:t xml:space="preserve"> в которых принимает Ханты-Мансийский район)</w:t>
            </w:r>
          </w:p>
          <w:p w:rsidR="00747100" w:rsidRPr="00DD66A3" w:rsidRDefault="00747100" w:rsidP="00747100">
            <w:pPr>
              <w:pStyle w:val="ConsPlusNormal"/>
              <w:jc w:val="center"/>
              <w:rPr>
                <w:rFonts w:ascii="Times New Roman" w:hAnsi="Times New Roman" w:cs="Times New Roman"/>
                <w:sz w:val="24"/>
                <w:szCs w:val="24"/>
              </w:rPr>
            </w:pPr>
          </w:p>
        </w:tc>
      </w:tr>
      <w:tr w:rsidR="00747100" w:rsidRPr="00DD66A3" w:rsidTr="00747100">
        <w:tc>
          <w:tcPr>
            <w:tcW w:w="200" w:type="pct"/>
            <w:vMerge w:val="restar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1.</w:t>
            </w:r>
          </w:p>
        </w:tc>
        <w:tc>
          <w:tcPr>
            <w:tcW w:w="551" w:type="pct"/>
            <w:vMerge w:val="restart"/>
            <w:shd w:val="clear" w:color="auto" w:fill="auto"/>
          </w:tcPr>
          <w:p w:rsidR="00747100" w:rsidRPr="00186870" w:rsidRDefault="00747100" w:rsidP="00926A9B">
            <w:pPr>
              <w:spacing w:after="0" w:line="240" w:lineRule="auto"/>
              <w:rPr>
                <w:rFonts w:ascii="Times New Roman" w:hAnsi="Times New Roman"/>
                <w:color w:val="FF0000"/>
              </w:rPr>
            </w:pPr>
            <w:r w:rsidRPr="00BA5B12">
              <w:rPr>
                <w:rFonts w:ascii="Times New Roman" w:hAnsi="Times New Roman"/>
              </w:rPr>
              <w:t>портфель проектов «Демография»</w:t>
            </w:r>
          </w:p>
        </w:tc>
        <w:tc>
          <w:tcPr>
            <w:tcW w:w="599" w:type="pct"/>
            <w:vMerge w:val="restart"/>
            <w:shd w:val="clear" w:color="auto" w:fill="auto"/>
          </w:tcPr>
          <w:p w:rsidR="00747100" w:rsidRPr="00DD66A3" w:rsidRDefault="00747100" w:rsidP="00BA5B12">
            <w:pPr>
              <w:spacing w:after="0" w:line="240" w:lineRule="auto"/>
              <w:jc w:val="center"/>
              <w:rPr>
                <w:rFonts w:ascii="Times New Roman" w:hAnsi="Times New Roman"/>
              </w:rPr>
            </w:pPr>
            <w:r w:rsidRPr="00BA5B12">
              <w:rPr>
                <w:rFonts w:ascii="Times New Roman" w:hAnsi="Times New Roman"/>
              </w:rPr>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tc>
        <w:tc>
          <w:tcPr>
            <w:tcW w:w="450" w:type="pct"/>
            <w:vMerge w:val="restar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2</w:t>
            </w:r>
          </w:p>
        </w:tc>
        <w:tc>
          <w:tcPr>
            <w:tcW w:w="250" w:type="pct"/>
            <w:vMerge w:val="restar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501" w:type="pct"/>
            <w:vMerge w:val="restart"/>
            <w:shd w:val="clear" w:color="auto" w:fill="auto"/>
          </w:tcPr>
          <w:p w:rsidR="00747100" w:rsidRPr="00DD66A3" w:rsidRDefault="00747100" w:rsidP="00714322">
            <w:pPr>
              <w:spacing w:after="0" w:line="240" w:lineRule="auto"/>
              <w:jc w:val="center"/>
              <w:rPr>
                <w:rFonts w:ascii="Times New Roman" w:hAnsi="Times New Roman"/>
              </w:rPr>
            </w:pPr>
            <w:r w:rsidRPr="00DD66A3">
              <w:rPr>
                <w:rFonts w:ascii="Times New Roman" w:hAnsi="Times New Roman"/>
              </w:rPr>
              <w:t>2019 – 2021</w:t>
            </w:r>
          </w:p>
        </w:tc>
        <w:tc>
          <w:tcPr>
            <w:tcW w:w="601" w:type="pct"/>
            <w:shd w:val="clear" w:color="auto" w:fill="auto"/>
          </w:tcPr>
          <w:p w:rsidR="00747100" w:rsidRPr="00DD66A3" w:rsidRDefault="00747100" w:rsidP="0071432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747100" w:rsidRPr="00DD66A3" w:rsidRDefault="00747100" w:rsidP="00714322">
            <w:pPr>
              <w:spacing w:after="0" w:line="240" w:lineRule="auto"/>
              <w:rPr>
                <w:rFonts w:ascii="Times New Roman" w:hAnsi="Times New Roman"/>
                <w:highlight w:val="yellow"/>
              </w:rPr>
            </w:pPr>
            <w:r w:rsidRPr="00BA5B12">
              <w:rPr>
                <w:rFonts w:ascii="Times New Roman" w:hAnsi="Times New Roman"/>
              </w:rPr>
              <w:t>0,00</w:t>
            </w:r>
          </w:p>
        </w:tc>
        <w:tc>
          <w:tcPr>
            <w:tcW w:w="400" w:type="pct"/>
            <w:shd w:val="clear" w:color="auto" w:fill="auto"/>
          </w:tcPr>
          <w:p w:rsidR="00747100" w:rsidRPr="00BA5B12" w:rsidRDefault="00747100" w:rsidP="00714322">
            <w:pPr>
              <w:spacing w:after="0" w:line="240" w:lineRule="auto"/>
              <w:rPr>
                <w:rFonts w:ascii="Times New Roman" w:hAnsi="Times New Roman"/>
              </w:rPr>
            </w:pPr>
            <w:r w:rsidRPr="00BA5B12">
              <w:rPr>
                <w:rFonts w:ascii="Times New Roman" w:hAnsi="Times New Roman"/>
              </w:rPr>
              <w:t>0,00</w:t>
            </w:r>
          </w:p>
        </w:tc>
        <w:tc>
          <w:tcPr>
            <w:tcW w:w="401" w:type="pct"/>
            <w:shd w:val="clear" w:color="auto" w:fill="auto"/>
          </w:tcPr>
          <w:p w:rsidR="00747100" w:rsidRPr="00BA5B12" w:rsidRDefault="00747100" w:rsidP="00714322">
            <w:pPr>
              <w:spacing w:after="0" w:line="240" w:lineRule="auto"/>
              <w:rPr>
                <w:rFonts w:ascii="Times New Roman" w:hAnsi="Times New Roman"/>
              </w:rPr>
            </w:pPr>
            <w:r w:rsidRPr="00BA5B12">
              <w:rPr>
                <w:rFonts w:ascii="Times New Roman" w:hAnsi="Times New Roman"/>
              </w:rPr>
              <w:t>0,00</w:t>
            </w:r>
          </w:p>
        </w:tc>
        <w:tc>
          <w:tcPr>
            <w:tcW w:w="747" w:type="pct"/>
          </w:tcPr>
          <w:p w:rsidR="00747100" w:rsidRPr="00DD66A3" w:rsidRDefault="00747100" w:rsidP="00714322">
            <w:pPr>
              <w:spacing w:after="0" w:line="240" w:lineRule="auto"/>
              <w:rPr>
                <w:rFonts w:ascii="Times New Roman" w:hAnsi="Times New Roman"/>
              </w:rPr>
            </w:pPr>
            <w:r w:rsidRPr="00BA5B12">
              <w:rPr>
                <w:rFonts w:ascii="Times New Roman" w:hAnsi="Times New Roman"/>
              </w:rPr>
              <w:t>0,00</w:t>
            </w:r>
          </w:p>
        </w:tc>
      </w:tr>
      <w:tr w:rsidR="00747100" w:rsidRPr="00DD66A3" w:rsidTr="00747100">
        <w:tc>
          <w:tcPr>
            <w:tcW w:w="200"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551"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599"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450"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250"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501" w:type="pct"/>
            <w:vMerge/>
            <w:shd w:val="clear" w:color="auto" w:fill="auto"/>
          </w:tcPr>
          <w:p w:rsidR="00747100" w:rsidRPr="00DD66A3" w:rsidRDefault="00747100" w:rsidP="00714322">
            <w:pPr>
              <w:spacing w:after="0" w:line="240" w:lineRule="auto"/>
              <w:jc w:val="center"/>
              <w:rPr>
                <w:rFonts w:ascii="Times New Roman" w:hAnsi="Times New Roman"/>
              </w:rPr>
            </w:pPr>
          </w:p>
        </w:tc>
        <w:tc>
          <w:tcPr>
            <w:tcW w:w="601" w:type="pct"/>
            <w:shd w:val="clear" w:color="auto" w:fill="auto"/>
          </w:tcPr>
          <w:p w:rsidR="00747100" w:rsidRPr="00DD66A3" w:rsidRDefault="00747100"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00" w:type="pct"/>
            <w:shd w:val="clear" w:color="auto" w:fill="auto"/>
          </w:tcPr>
          <w:p w:rsidR="00747100" w:rsidRPr="00DD66A3" w:rsidRDefault="00747100" w:rsidP="00714322">
            <w:pPr>
              <w:spacing w:after="0" w:line="240" w:lineRule="auto"/>
              <w:rPr>
                <w:rFonts w:ascii="Times New Roman" w:hAnsi="Times New Roman"/>
                <w:strike/>
                <w:highlight w:val="yellow"/>
              </w:rPr>
            </w:pPr>
          </w:p>
        </w:tc>
        <w:tc>
          <w:tcPr>
            <w:tcW w:w="400" w:type="pct"/>
            <w:shd w:val="clear" w:color="auto" w:fill="auto"/>
          </w:tcPr>
          <w:p w:rsidR="00747100" w:rsidRPr="00DD66A3" w:rsidRDefault="00747100" w:rsidP="00714322">
            <w:pPr>
              <w:spacing w:after="0" w:line="240" w:lineRule="auto"/>
              <w:rPr>
                <w:rFonts w:ascii="Times New Roman" w:hAnsi="Times New Roman"/>
                <w:strike/>
                <w:highlight w:val="yellow"/>
              </w:rPr>
            </w:pPr>
          </w:p>
        </w:tc>
        <w:tc>
          <w:tcPr>
            <w:tcW w:w="401" w:type="pct"/>
            <w:shd w:val="clear" w:color="auto" w:fill="auto"/>
          </w:tcPr>
          <w:p w:rsidR="00747100" w:rsidRPr="00DD66A3" w:rsidRDefault="00747100" w:rsidP="00714322">
            <w:pPr>
              <w:spacing w:after="0" w:line="240" w:lineRule="auto"/>
              <w:rPr>
                <w:rFonts w:ascii="Times New Roman" w:hAnsi="Times New Roman"/>
                <w:strike/>
                <w:highlight w:val="yellow"/>
              </w:rPr>
            </w:pPr>
          </w:p>
        </w:tc>
        <w:tc>
          <w:tcPr>
            <w:tcW w:w="747" w:type="pct"/>
          </w:tcPr>
          <w:p w:rsidR="00747100" w:rsidRPr="00DD66A3" w:rsidRDefault="00747100" w:rsidP="00714322">
            <w:pPr>
              <w:spacing w:after="0" w:line="240" w:lineRule="auto"/>
              <w:rPr>
                <w:rFonts w:ascii="Times New Roman" w:hAnsi="Times New Roman"/>
              </w:rPr>
            </w:pPr>
          </w:p>
        </w:tc>
      </w:tr>
      <w:tr w:rsidR="00747100" w:rsidRPr="00DD66A3" w:rsidTr="00747100">
        <w:tc>
          <w:tcPr>
            <w:tcW w:w="2551" w:type="pct"/>
            <w:gridSpan w:val="6"/>
            <w:vMerge w:val="restart"/>
            <w:shd w:val="clear" w:color="auto" w:fill="auto"/>
          </w:tcPr>
          <w:p w:rsidR="00747100" w:rsidRPr="00DD66A3" w:rsidRDefault="00747100" w:rsidP="00BA5B12">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601" w:type="pct"/>
            <w:shd w:val="clear" w:color="auto" w:fill="auto"/>
          </w:tcPr>
          <w:p w:rsidR="00747100" w:rsidRPr="00DD66A3" w:rsidRDefault="00747100" w:rsidP="00BA5B1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747100" w:rsidRPr="00DD66A3" w:rsidRDefault="00747100" w:rsidP="00BA5B12">
            <w:pPr>
              <w:spacing w:after="0" w:line="240" w:lineRule="auto"/>
              <w:rPr>
                <w:rFonts w:ascii="Times New Roman" w:hAnsi="Times New Roman"/>
                <w:highlight w:val="yellow"/>
              </w:rPr>
            </w:pPr>
            <w:r w:rsidRPr="00BA5B12">
              <w:rPr>
                <w:rFonts w:ascii="Times New Roman" w:hAnsi="Times New Roman"/>
              </w:rPr>
              <w:t>0,00</w:t>
            </w:r>
          </w:p>
        </w:tc>
        <w:tc>
          <w:tcPr>
            <w:tcW w:w="400"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401"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747" w:type="pct"/>
          </w:tcPr>
          <w:p w:rsidR="00747100" w:rsidRPr="00DD66A3" w:rsidRDefault="00747100" w:rsidP="00BA5B12">
            <w:pPr>
              <w:spacing w:after="0" w:line="240" w:lineRule="auto"/>
              <w:rPr>
                <w:rFonts w:ascii="Times New Roman" w:hAnsi="Times New Roman"/>
              </w:rPr>
            </w:pPr>
            <w:r w:rsidRPr="00BA5B12">
              <w:rPr>
                <w:rFonts w:ascii="Times New Roman" w:hAnsi="Times New Roman"/>
              </w:rPr>
              <w:t>0,00</w:t>
            </w:r>
          </w:p>
        </w:tc>
      </w:tr>
      <w:tr w:rsidR="00747100" w:rsidRPr="00DD66A3" w:rsidTr="00747100">
        <w:tc>
          <w:tcPr>
            <w:tcW w:w="2551" w:type="pct"/>
            <w:gridSpan w:val="6"/>
            <w:vMerge/>
            <w:shd w:val="clear" w:color="auto" w:fill="auto"/>
          </w:tcPr>
          <w:p w:rsidR="00747100" w:rsidRPr="00DD66A3" w:rsidRDefault="00747100" w:rsidP="00BA5B12">
            <w:pPr>
              <w:spacing w:after="0" w:line="240" w:lineRule="auto"/>
              <w:jc w:val="both"/>
              <w:rPr>
                <w:rFonts w:ascii="Times New Roman" w:hAnsi="Times New Roman"/>
              </w:rPr>
            </w:pPr>
          </w:p>
        </w:tc>
        <w:tc>
          <w:tcPr>
            <w:tcW w:w="601" w:type="pct"/>
            <w:shd w:val="clear" w:color="auto" w:fill="auto"/>
          </w:tcPr>
          <w:p w:rsidR="00747100" w:rsidRPr="00DD66A3" w:rsidRDefault="00747100" w:rsidP="00BA5B12">
            <w:pPr>
              <w:spacing w:after="0" w:line="240" w:lineRule="auto"/>
              <w:rPr>
                <w:rFonts w:ascii="Times New Roman" w:hAnsi="Times New Roman"/>
              </w:rPr>
            </w:pPr>
            <w:r w:rsidRPr="00DD66A3">
              <w:rPr>
                <w:rFonts w:ascii="Times New Roman" w:hAnsi="Times New Roman"/>
              </w:rPr>
              <w:t>бюджет района</w:t>
            </w:r>
          </w:p>
        </w:tc>
        <w:tc>
          <w:tcPr>
            <w:tcW w:w="300" w:type="pct"/>
            <w:shd w:val="clear" w:color="auto" w:fill="auto"/>
          </w:tcPr>
          <w:p w:rsidR="00747100" w:rsidRPr="00DD66A3" w:rsidRDefault="00747100" w:rsidP="00BA5B12">
            <w:pPr>
              <w:spacing w:after="0" w:line="240" w:lineRule="auto"/>
              <w:rPr>
                <w:rFonts w:ascii="Times New Roman" w:hAnsi="Times New Roman"/>
                <w:highlight w:val="yellow"/>
              </w:rPr>
            </w:pPr>
            <w:r w:rsidRPr="00BA5B12">
              <w:rPr>
                <w:rFonts w:ascii="Times New Roman" w:hAnsi="Times New Roman"/>
              </w:rPr>
              <w:t>0,00</w:t>
            </w:r>
          </w:p>
        </w:tc>
        <w:tc>
          <w:tcPr>
            <w:tcW w:w="400"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401"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747" w:type="pct"/>
          </w:tcPr>
          <w:p w:rsidR="00747100" w:rsidRPr="00DD66A3" w:rsidRDefault="00747100" w:rsidP="00BA5B12">
            <w:pPr>
              <w:spacing w:after="0" w:line="240" w:lineRule="auto"/>
              <w:rPr>
                <w:rFonts w:ascii="Times New Roman" w:hAnsi="Times New Roman"/>
              </w:rPr>
            </w:pPr>
            <w:r w:rsidRPr="00BA5B12">
              <w:rPr>
                <w:rFonts w:ascii="Times New Roman" w:hAnsi="Times New Roman"/>
              </w:rPr>
              <w:t>0,00</w:t>
            </w:r>
          </w:p>
        </w:tc>
      </w:tr>
      <w:tr w:rsidR="00747100" w:rsidRPr="00DD66A3" w:rsidTr="00747100">
        <w:tc>
          <w:tcPr>
            <w:tcW w:w="2551" w:type="pct"/>
            <w:gridSpan w:val="6"/>
            <w:vMerge w:val="restart"/>
            <w:shd w:val="clear" w:color="auto" w:fill="auto"/>
          </w:tcPr>
          <w:p w:rsidR="00747100" w:rsidRPr="00DD66A3" w:rsidRDefault="00747100" w:rsidP="00BA5B12">
            <w:pPr>
              <w:spacing w:after="0" w:line="240" w:lineRule="auto"/>
              <w:jc w:val="both"/>
              <w:rPr>
                <w:rFonts w:ascii="Times New Roman" w:hAnsi="Times New Roman"/>
              </w:rPr>
            </w:pPr>
            <w:r w:rsidRPr="00DD66A3">
              <w:rPr>
                <w:rFonts w:ascii="Times New Roman" w:hAnsi="Times New Roman"/>
              </w:rPr>
              <w:t>Итого</w:t>
            </w:r>
          </w:p>
        </w:tc>
        <w:tc>
          <w:tcPr>
            <w:tcW w:w="601" w:type="pct"/>
            <w:shd w:val="clear" w:color="auto" w:fill="auto"/>
          </w:tcPr>
          <w:p w:rsidR="00747100" w:rsidRPr="00DD66A3" w:rsidRDefault="00747100" w:rsidP="00BA5B1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747100" w:rsidRPr="00DD66A3" w:rsidRDefault="00747100" w:rsidP="00BA5B12">
            <w:pPr>
              <w:spacing w:after="0" w:line="240" w:lineRule="auto"/>
              <w:rPr>
                <w:rFonts w:ascii="Times New Roman" w:hAnsi="Times New Roman"/>
                <w:highlight w:val="yellow"/>
              </w:rPr>
            </w:pPr>
            <w:r w:rsidRPr="00BA5B12">
              <w:rPr>
                <w:rFonts w:ascii="Times New Roman" w:hAnsi="Times New Roman"/>
              </w:rPr>
              <w:t>0,00</w:t>
            </w:r>
          </w:p>
        </w:tc>
        <w:tc>
          <w:tcPr>
            <w:tcW w:w="400"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401"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747" w:type="pct"/>
          </w:tcPr>
          <w:p w:rsidR="00747100" w:rsidRPr="00DD66A3" w:rsidRDefault="00747100" w:rsidP="00BA5B12">
            <w:pPr>
              <w:spacing w:after="0" w:line="240" w:lineRule="auto"/>
              <w:rPr>
                <w:rFonts w:ascii="Times New Roman" w:hAnsi="Times New Roman"/>
              </w:rPr>
            </w:pPr>
            <w:r w:rsidRPr="00BA5B12">
              <w:rPr>
                <w:rFonts w:ascii="Times New Roman" w:hAnsi="Times New Roman"/>
              </w:rPr>
              <w:t>0,00</w:t>
            </w:r>
          </w:p>
        </w:tc>
      </w:tr>
      <w:tr w:rsidR="00747100" w:rsidRPr="00DD66A3" w:rsidTr="00747100">
        <w:tc>
          <w:tcPr>
            <w:tcW w:w="2551" w:type="pct"/>
            <w:gridSpan w:val="6"/>
            <w:vMerge/>
            <w:shd w:val="clear" w:color="auto" w:fill="auto"/>
          </w:tcPr>
          <w:p w:rsidR="00747100" w:rsidRPr="00DD66A3" w:rsidRDefault="00747100" w:rsidP="00BA5B12">
            <w:pPr>
              <w:spacing w:after="0" w:line="240" w:lineRule="auto"/>
              <w:jc w:val="center"/>
              <w:rPr>
                <w:rFonts w:ascii="Times New Roman" w:hAnsi="Times New Roman"/>
              </w:rPr>
            </w:pPr>
          </w:p>
        </w:tc>
        <w:tc>
          <w:tcPr>
            <w:tcW w:w="601" w:type="pct"/>
            <w:shd w:val="clear" w:color="auto" w:fill="auto"/>
          </w:tcPr>
          <w:p w:rsidR="00747100" w:rsidRPr="00DD66A3" w:rsidRDefault="00747100" w:rsidP="00BA5B12">
            <w:pPr>
              <w:spacing w:after="0" w:line="240" w:lineRule="auto"/>
              <w:rPr>
                <w:rFonts w:ascii="Times New Roman" w:hAnsi="Times New Roman"/>
              </w:rPr>
            </w:pPr>
            <w:r w:rsidRPr="00DD66A3">
              <w:rPr>
                <w:rFonts w:ascii="Times New Roman" w:hAnsi="Times New Roman"/>
              </w:rPr>
              <w:t>бюджет района</w:t>
            </w:r>
          </w:p>
        </w:tc>
        <w:tc>
          <w:tcPr>
            <w:tcW w:w="300" w:type="pct"/>
            <w:shd w:val="clear" w:color="auto" w:fill="auto"/>
          </w:tcPr>
          <w:p w:rsidR="00747100" w:rsidRPr="00DD66A3" w:rsidRDefault="00747100" w:rsidP="00BA5B12">
            <w:pPr>
              <w:spacing w:after="0" w:line="240" w:lineRule="auto"/>
              <w:rPr>
                <w:rFonts w:ascii="Times New Roman" w:hAnsi="Times New Roman"/>
                <w:highlight w:val="yellow"/>
              </w:rPr>
            </w:pPr>
            <w:r w:rsidRPr="00BA5B12">
              <w:rPr>
                <w:rFonts w:ascii="Times New Roman" w:hAnsi="Times New Roman"/>
              </w:rPr>
              <w:t>0,00</w:t>
            </w:r>
          </w:p>
        </w:tc>
        <w:tc>
          <w:tcPr>
            <w:tcW w:w="400"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401" w:type="pct"/>
            <w:shd w:val="clear" w:color="auto" w:fill="auto"/>
          </w:tcPr>
          <w:p w:rsidR="00747100" w:rsidRPr="00BA5B12" w:rsidRDefault="00747100" w:rsidP="00BA5B12">
            <w:pPr>
              <w:spacing w:after="0" w:line="240" w:lineRule="auto"/>
              <w:rPr>
                <w:rFonts w:ascii="Times New Roman" w:hAnsi="Times New Roman"/>
              </w:rPr>
            </w:pPr>
            <w:r w:rsidRPr="00BA5B12">
              <w:rPr>
                <w:rFonts w:ascii="Times New Roman" w:hAnsi="Times New Roman"/>
              </w:rPr>
              <w:t>0,00</w:t>
            </w:r>
          </w:p>
        </w:tc>
        <w:tc>
          <w:tcPr>
            <w:tcW w:w="747" w:type="pct"/>
          </w:tcPr>
          <w:p w:rsidR="00747100" w:rsidRPr="00DD66A3" w:rsidRDefault="00747100" w:rsidP="00BA5B12">
            <w:pPr>
              <w:spacing w:after="0" w:line="240" w:lineRule="auto"/>
              <w:rPr>
                <w:rFonts w:ascii="Times New Roman" w:hAnsi="Times New Roman"/>
              </w:rPr>
            </w:pPr>
            <w:r w:rsidRPr="00BA5B12">
              <w:rPr>
                <w:rFonts w:ascii="Times New Roman" w:hAnsi="Times New Roman"/>
              </w:rPr>
              <w:t>0,00</w:t>
            </w: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FB3C79">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Pr="00DD66A3">
        <w:rPr>
          <w:rFonts w:ascii="Times New Roman" w:hAnsi="Times New Roman" w:cs="Times New Roman"/>
          <w:sz w:val="28"/>
          <w:szCs w:val="28"/>
          <w:vertAlign w:val="superscript"/>
        </w:rPr>
        <w:t>1</w:t>
      </w:r>
    </w:p>
    <w:p w:rsidR="001951EF" w:rsidRPr="00DD66A3" w:rsidRDefault="001951EF" w:rsidP="001951EF">
      <w:pPr>
        <w:pStyle w:val="ConsPlusNormal"/>
        <w:jc w:val="both"/>
        <w:rPr>
          <w:rFonts w:ascii="Times New Roman" w:hAnsi="Times New Roman" w:cs="Times New Roman"/>
          <w:sz w:val="24"/>
          <w:szCs w:val="24"/>
        </w:rPr>
      </w:pPr>
    </w:p>
    <w:tbl>
      <w:tblPr>
        <w:tblW w:w="142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559"/>
        <w:gridCol w:w="1985"/>
        <w:gridCol w:w="3827"/>
      </w:tblGrid>
      <w:tr w:rsidR="00747100" w:rsidRPr="00DD66A3" w:rsidTr="00747100">
        <w:trPr>
          <w:trHeight w:val="20"/>
        </w:trPr>
        <w:tc>
          <w:tcPr>
            <w:tcW w:w="500" w:type="dxa"/>
            <w:vMerge w:val="restart"/>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820" w:type="dxa"/>
            <w:gridSpan w:val="3"/>
          </w:tcPr>
          <w:p w:rsidR="00747100" w:rsidRPr="00DD66A3" w:rsidRDefault="00747100" w:rsidP="00747100">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827" w:type="dxa"/>
            <w:vMerge w:val="restart"/>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747100" w:rsidRPr="00DD66A3" w:rsidTr="00747100">
        <w:trPr>
          <w:trHeight w:val="20"/>
        </w:trPr>
        <w:tc>
          <w:tcPr>
            <w:tcW w:w="500" w:type="dxa"/>
            <w:vMerge/>
            <w:tcMar>
              <w:top w:w="0" w:type="dxa"/>
              <w:left w:w="28" w:type="dxa"/>
              <w:bottom w:w="0" w:type="dxa"/>
              <w:right w:w="28" w:type="dxa"/>
            </w:tcMar>
          </w:tcPr>
          <w:p w:rsidR="00747100" w:rsidRPr="00DD66A3" w:rsidRDefault="00747100"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747100" w:rsidRPr="00DD66A3" w:rsidRDefault="00747100"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747100" w:rsidRPr="00DD66A3" w:rsidRDefault="00747100"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747100"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747100" w:rsidRPr="00DD66A3" w:rsidRDefault="00747100"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747100" w:rsidRPr="00DD66A3" w:rsidRDefault="00747100" w:rsidP="00547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827" w:type="dxa"/>
            <w:vMerge/>
            <w:tcMar>
              <w:top w:w="0" w:type="dxa"/>
              <w:left w:w="28" w:type="dxa"/>
              <w:bottom w:w="0" w:type="dxa"/>
              <w:right w:w="28" w:type="dxa"/>
            </w:tcMar>
          </w:tcPr>
          <w:p w:rsidR="00747100" w:rsidRPr="00DD66A3" w:rsidRDefault="00747100" w:rsidP="00714322">
            <w:pPr>
              <w:spacing w:after="0" w:line="240" w:lineRule="auto"/>
              <w:rPr>
                <w:rFonts w:ascii="Times New Roman" w:hAnsi="Times New Roman" w:cs="Times New Roman"/>
                <w:sz w:val="24"/>
                <w:szCs w:val="24"/>
              </w:rPr>
            </w:pPr>
          </w:p>
        </w:tc>
      </w:tr>
      <w:tr w:rsidR="00747100" w:rsidRPr="00DD66A3" w:rsidTr="00747100">
        <w:trPr>
          <w:trHeight w:val="20"/>
        </w:trPr>
        <w:tc>
          <w:tcPr>
            <w:tcW w:w="500"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985" w:type="dxa"/>
          </w:tcPr>
          <w:p w:rsidR="00747100" w:rsidRPr="00DD66A3" w:rsidRDefault="00747100"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747100" w:rsidRPr="00DD66A3" w:rsidTr="00747100">
        <w:trPr>
          <w:trHeight w:val="20"/>
        </w:trPr>
        <w:tc>
          <w:tcPr>
            <w:tcW w:w="500" w:type="dxa"/>
            <w:tcMar>
              <w:top w:w="0" w:type="dxa"/>
              <w:left w:w="28" w:type="dxa"/>
              <w:bottom w:w="0" w:type="dxa"/>
              <w:right w:w="28" w:type="dxa"/>
            </w:tcMar>
          </w:tcPr>
          <w:p w:rsidR="00747100" w:rsidRPr="00DD66A3" w:rsidRDefault="00747100"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747100" w:rsidRPr="00DD66A3" w:rsidRDefault="00747100"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747100" w:rsidRPr="00DD66A3" w:rsidRDefault="00747100"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747100" w:rsidRPr="00DD66A3" w:rsidRDefault="00747100"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747100" w:rsidRPr="00DD66A3" w:rsidRDefault="00747100" w:rsidP="00714322">
            <w:pPr>
              <w:pStyle w:val="ConsPlusNormal"/>
              <w:rPr>
                <w:rFonts w:ascii="Times New Roman" w:hAnsi="Times New Roman" w:cs="Times New Roman"/>
                <w:sz w:val="24"/>
                <w:szCs w:val="24"/>
              </w:rPr>
            </w:pPr>
          </w:p>
        </w:tc>
        <w:tc>
          <w:tcPr>
            <w:tcW w:w="1985" w:type="dxa"/>
          </w:tcPr>
          <w:p w:rsidR="00747100" w:rsidRPr="00DD66A3" w:rsidRDefault="00747100" w:rsidP="00714322">
            <w:pPr>
              <w:pStyle w:val="ConsPlusNormal"/>
              <w:rPr>
                <w:rFonts w:ascii="Times New Roman" w:hAnsi="Times New Roman" w:cs="Times New Roman"/>
                <w:sz w:val="24"/>
                <w:szCs w:val="24"/>
              </w:rPr>
            </w:pPr>
          </w:p>
        </w:tc>
        <w:tc>
          <w:tcPr>
            <w:tcW w:w="3827" w:type="dxa"/>
            <w:tcMar>
              <w:top w:w="0" w:type="dxa"/>
              <w:left w:w="28" w:type="dxa"/>
              <w:bottom w:w="0" w:type="dxa"/>
              <w:right w:w="28" w:type="dxa"/>
            </w:tcMar>
          </w:tcPr>
          <w:p w:rsidR="00747100" w:rsidRPr="00DD66A3" w:rsidRDefault="00747100"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proofErr w:type="gramStart"/>
      <w:r w:rsidRPr="00373A4D">
        <w:rPr>
          <w:rFonts w:ascii="Times New Roman" w:hAnsi="Times New Roman" w:cs="Arial"/>
          <w:szCs w:val="20"/>
        </w:rPr>
        <w:t xml:space="preserve"> В</w:t>
      </w:r>
      <w:proofErr w:type="gramEnd"/>
      <w:r w:rsidRPr="00373A4D">
        <w:rPr>
          <w:rFonts w:ascii="Times New Roman" w:hAnsi="Times New Roman" w:cs="Arial"/>
          <w:szCs w:val="20"/>
        </w:rPr>
        <w:t xml:space="preserve"> рамках муниципальной программы не предусмотрена реализация (предоставление) муниципальных услуг (работ), в </w:t>
      </w:r>
      <w:proofErr w:type="spellStart"/>
      <w:r w:rsidRPr="00373A4D">
        <w:rPr>
          <w:rFonts w:ascii="Times New Roman" w:hAnsi="Times New Roman" w:cs="Arial"/>
          <w:szCs w:val="20"/>
        </w:rPr>
        <w:t>т.ч</w:t>
      </w:r>
      <w:proofErr w:type="spellEnd"/>
      <w:r w:rsidRPr="00373A4D">
        <w:rPr>
          <w:rFonts w:ascii="Times New Roman" w:hAnsi="Times New Roman" w:cs="Arial"/>
          <w:szCs w:val="20"/>
        </w:rPr>
        <w:t>.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tcPr>
          <w:p w:rsidR="001951EF" w:rsidRPr="00DD66A3" w:rsidRDefault="00BA5B12" w:rsidP="00714322">
            <w:pPr>
              <w:spacing w:after="0" w:line="240" w:lineRule="auto"/>
              <w:jc w:val="center"/>
              <w:rPr>
                <w:rFonts w:ascii="Times New Roman" w:eastAsia="Calibri" w:hAnsi="Times New Roman"/>
              </w:rPr>
            </w:pPr>
            <w:r>
              <w:rPr>
                <w:rFonts w:ascii="Times New Roman" w:eastAsia="Calibri" w:hAnsi="Times New Roman"/>
              </w:rPr>
              <w:t>2</w:t>
            </w:r>
            <w:r w:rsidR="001951EF" w:rsidRPr="00DD66A3">
              <w:rPr>
                <w:rFonts w:ascii="Times New Roman" w:eastAsia="Calibri" w:hAnsi="Times New Roman"/>
              </w:rPr>
              <w:t>.</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lastRenderedPageBreak/>
        <w:t>проекты (далее – инвестиционные проекты)</w:t>
      </w:r>
      <w:r w:rsidRPr="00DD66A3">
        <w:rPr>
          <w:rFonts w:ascii="Times New Roman" w:hAnsi="Times New Roman" w:cs="Times New Roman"/>
          <w:sz w:val="28"/>
          <w:szCs w:val="28"/>
          <w:vertAlign w:val="superscript"/>
        </w:rPr>
        <w:t>3</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DD66A3" w:rsidRDefault="001951EF" w:rsidP="001951EF">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w:t>
      </w:r>
      <w:r w:rsidR="000F4E0D">
        <w:rPr>
          <w:rFonts w:ascii="Times New Roman" w:eastAsia="Calibri" w:hAnsi="Times New Roman" w:cs="Times New Roman"/>
          <w:sz w:val="28"/>
          <w:szCs w:val="28"/>
          <w:lang w:eastAsia="ru-RU"/>
        </w:rPr>
        <w:t>20</w:t>
      </w:r>
      <w:bookmarkStart w:id="2" w:name="_GoBack"/>
      <w:bookmarkEnd w:id="2"/>
      <w:r w:rsidRPr="00882991">
        <w:rPr>
          <w:rFonts w:ascii="Times New Roman" w:eastAsia="Calibri" w:hAnsi="Times New Roman" w:cs="Times New Roman"/>
          <w:sz w:val="28"/>
          <w:szCs w:val="28"/>
          <w:lang w:eastAsia="ru-RU"/>
        </w:rPr>
        <w:t xml:space="preserve"> – 2024 годы*</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w:t>
            </w:r>
            <w:r w:rsidRPr="0023704C">
              <w:rPr>
                <w:rFonts w:ascii="Times New Roman" w:hAnsi="Times New Roman" w:cs="Times New Roman"/>
                <w:sz w:val="24"/>
                <w:szCs w:val="24"/>
              </w:rPr>
              <w:lastRenderedPageBreak/>
              <w:t xml:space="preserve">национальных 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130670" w:rsidRDefault="00FB3C79" w:rsidP="001951EF">
      <w:pPr>
        <w:pStyle w:val="FR1"/>
        <w:tabs>
          <w:tab w:val="left" w:pos="993"/>
        </w:tabs>
        <w:spacing w:line="240" w:lineRule="auto"/>
        <w:ind w:firstLine="709"/>
        <w:jc w:val="both"/>
        <w:rPr>
          <w:b w:val="0"/>
          <w:sz w:val="22"/>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Pr="00FB3C79">
        <w:rPr>
          <w:b w:val="0"/>
          <w:szCs w:val="22"/>
        </w:rPr>
        <w:t>».</w:t>
      </w:r>
    </w:p>
    <w:p w:rsidR="00A3632B" w:rsidRDefault="00A3632B"/>
    <w:sectPr w:rsidR="00A3632B" w:rsidSect="00152998">
      <w:headerReference w:type="default" r:id="rId10"/>
      <w:pgSz w:w="16838" w:h="11905" w:orient="landscape"/>
      <w:pgMar w:top="1276"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00" w:rsidRDefault="00747100">
      <w:pPr>
        <w:spacing w:after="0" w:line="240" w:lineRule="auto"/>
      </w:pPr>
      <w:r>
        <w:separator/>
      </w:r>
    </w:p>
  </w:endnote>
  <w:endnote w:type="continuationSeparator" w:id="0">
    <w:p w:rsidR="00747100" w:rsidRDefault="0074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00" w:rsidRDefault="00747100">
      <w:pPr>
        <w:spacing w:after="0" w:line="240" w:lineRule="auto"/>
      </w:pPr>
      <w:r>
        <w:separator/>
      </w:r>
    </w:p>
  </w:footnote>
  <w:footnote w:type="continuationSeparator" w:id="0">
    <w:p w:rsidR="00747100" w:rsidRDefault="0074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Content>
      <w:p w:rsidR="00747100" w:rsidRDefault="00747100"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0F4E0D" w:rsidRPr="000F4E0D">
          <w:rPr>
            <w:rFonts w:ascii="Times New Roman" w:hAnsi="Times New Roman"/>
            <w:noProof/>
            <w:sz w:val="26"/>
            <w:szCs w:val="26"/>
            <w:lang w:val="ru-RU"/>
          </w:rPr>
          <w:t>11</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00" w:rsidRPr="00152998" w:rsidRDefault="00747100" w:rsidP="00152998">
    <w:pPr>
      <w:pStyle w:val="ac"/>
      <w:jc w:val="center"/>
      <w:rPr>
        <w:lang w:val="ru-RU"/>
      </w:rPr>
    </w:pPr>
    <w:r>
      <w:rPr>
        <w:lang w:val="ru-RU"/>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747100" w:rsidRPr="00254CB9" w:rsidRDefault="00747100"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F4E0D" w:rsidRPr="000F4E0D">
          <w:rPr>
            <w:rFonts w:ascii="Times New Roman" w:hAnsi="Times New Roman"/>
            <w:noProof/>
            <w:sz w:val="26"/>
            <w:szCs w:val="26"/>
            <w:lang w:val="ru-RU"/>
          </w:rPr>
          <w:t>20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85177"/>
    <w:multiLevelType w:val="multilevel"/>
    <w:tmpl w:val="1292A862"/>
    <w:lvl w:ilvl="0">
      <w:start w:val="3"/>
      <w:numFmt w:val="decimal"/>
      <w:lvlText w:val="%1."/>
      <w:lvlJc w:val="left"/>
      <w:pPr>
        <w:ind w:left="440" w:hanging="44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46FCD"/>
    <w:rsid w:val="000F4E0D"/>
    <w:rsid w:val="00117F49"/>
    <w:rsid w:val="00130670"/>
    <w:rsid w:val="00152998"/>
    <w:rsid w:val="00186870"/>
    <w:rsid w:val="001951EF"/>
    <w:rsid w:val="001E3158"/>
    <w:rsid w:val="0023704C"/>
    <w:rsid w:val="002F4035"/>
    <w:rsid w:val="004B233A"/>
    <w:rsid w:val="004D7FEB"/>
    <w:rsid w:val="00547FB3"/>
    <w:rsid w:val="00572EB3"/>
    <w:rsid w:val="005A4946"/>
    <w:rsid w:val="005F2E00"/>
    <w:rsid w:val="00621AD6"/>
    <w:rsid w:val="0062384A"/>
    <w:rsid w:val="00633A70"/>
    <w:rsid w:val="00647A90"/>
    <w:rsid w:val="00665C6A"/>
    <w:rsid w:val="006842FF"/>
    <w:rsid w:val="0071425D"/>
    <w:rsid w:val="00714322"/>
    <w:rsid w:val="007367C5"/>
    <w:rsid w:val="00747100"/>
    <w:rsid w:val="007D78B0"/>
    <w:rsid w:val="008115FF"/>
    <w:rsid w:val="00874E4B"/>
    <w:rsid w:val="00882991"/>
    <w:rsid w:val="008877D8"/>
    <w:rsid w:val="008F736F"/>
    <w:rsid w:val="00926A9B"/>
    <w:rsid w:val="0094222C"/>
    <w:rsid w:val="009455C2"/>
    <w:rsid w:val="00A24AAF"/>
    <w:rsid w:val="00A3632B"/>
    <w:rsid w:val="00A5057C"/>
    <w:rsid w:val="00A72445"/>
    <w:rsid w:val="00AA4086"/>
    <w:rsid w:val="00B26E62"/>
    <w:rsid w:val="00B86548"/>
    <w:rsid w:val="00BA5B12"/>
    <w:rsid w:val="00BE0296"/>
    <w:rsid w:val="00C050C6"/>
    <w:rsid w:val="00CA3D51"/>
    <w:rsid w:val="00CB412D"/>
    <w:rsid w:val="00D04DB8"/>
    <w:rsid w:val="00D43C49"/>
    <w:rsid w:val="00D56600"/>
    <w:rsid w:val="00DA1C94"/>
    <w:rsid w:val="00DF18D9"/>
    <w:rsid w:val="00F54DB3"/>
    <w:rsid w:val="00F56CC3"/>
    <w:rsid w:val="00FB3C79"/>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B8"/>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aliases w:val="Варианты ответов"/>
    <w:basedOn w:val="a"/>
    <w:link w:val="af1"/>
    <w:uiPriority w:val="34"/>
    <w:qFormat/>
    <w:rsid w:val="001951EF"/>
    <w:pPr>
      <w:spacing w:after="0" w:line="240" w:lineRule="auto"/>
      <w:ind w:left="708"/>
    </w:pPr>
    <w:rPr>
      <w:rFonts w:ascii="Calibri" w:eastAsia="Calibri" w:hAnsi="Calibri" w:cs="Times New Roman"/>
    </w:rPr>
  </w:style>
  <w:style w:type="table" w:styleId="af2">
    <w:name w:val="Table Grid"/>
    <w:basedOn w:val="a1"/>
    <w:uiPriority w:val="5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4">
    <w:name w:val="Текст сноски Знак"/>
    <w:basedOn w:val="a0"/>
    <w:link w:val="af3"/>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5">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customStyle="1" w:styleId="af1">
    <w:name w:val="Абзац списка Знак"/>
    <w:aliases w:val="Варианты ответов Знак"/>
    <w:link w:val="af0"/>
    <w:uiPriority w:val="34"/>
    <w:locked/>
    <w:rsid w:val="009422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B8"/>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aliases w:val="Варианты ответов"/>
    <w:basedOn w:val="a"/>
    <w:link w:val="af1"/>
    <w:uiPriority w:val="34"/>
    <w:qFormat/>
    <w:rsid w:val="001951EF"/>
    <w:pPr>
      <w:spacing w:after="0" w:line="240" w:lineRule="auto"/>
      <w:ind w:left="708"/>
    </w:pPr>
    <w:rPr>
      <w:rFonts w:ascii="Calibri" w:eastAsia="Calibri" w:hAnsi="Calibri" w:cs="Times New Roman"/>
    </w:rPr>
  </w:style>
  <w:style w:type="table" w:styleId="af2">
    <w:name w:val="Table Grid"/>
    <w:basedOn w:val="a1"/>
    <w:uiPriority w:val="5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4">
    <w:name w:val="Текст сноски Знак"/>
    <w:basedOn w:val="a0"/>
    <w:link w:val="af3"/>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5">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customStyle="1" w:styleId="af1">
    <w:name w:val="Абзац списка Знак"/>
    <w:aliases w:val="Варианты ответов Знак"/>
    <w:link w:val="af0"/>
    <w:uiPriority w:val="34"/>
    <w:locked/>
    <w:rsid w:val="009422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5437">
      <w:bodyDiv w:val="1"/>
      <w:marLeft w:val="0"/>
      <w:marRight w:val="0"/>
      <w:marTop w:val="0"/>
      <w:marBottom w:val="0"/>
      <w:divBdr>
        <w:top w:val="none" w:sz="0" w:space="0" w:color="auto"/>
        <w:left w:val="none" w:sz="0" w:space="0" w:color="auto"/>
        <w:bottom w:val="none" w:sz="0" w:space="0" w:color="auto"/>
        <w:right w:val="none" w:sz="0" w:space="0" w:color="auto"/>
      </w:divBdr>
    </w:div>
    <w:div w:id="503519583">
      <w:bodyDiv w:val="1"/>
      <w:marLeft w:val="0"/>
      <w:marRight w:val="0"/>
      <w:marTop w:val="0"/>
      <w:marBottom w:val="0"/>
      <w:divBdr>
        <w:top w:val="none" w:sz="0" w:space="0" w:color="auto"/>
        <w:left w:val="none" w:sz="0" w:space="0" w:color="auto"/>
        <w:bottom w:val="none" w:sz="0" w:space="0" w:color="auto"/>
        <w:right w:val="none" w:sz="0" w:space="0" w:color="auto"/>
      </w:divBdr>
      <w:divsChild>
        <w:div w:id="277103419">
          <w:marLeft w:val="0"/>
          <w:marRight w:val="0"/>
          <w:marTop w:val="0"/>
          <w:marBottom w:val="0"/>
          <w:divBdr>
            <w:top w:val="none" w:sz="0" w:space="0" w:color="auto"/>
            <w:left w:val="none" w:sz="0" w:space="0" w:color="auto"/>
            <w:bottom w:val="none" w:sz="0" w:space="0" w:color="auto"/>
            <w:right w:val="none" w:sz="0" w:space="0" w:color="auto"/>
          </w:divBdr>
        </w:div>
        <w:div w:id="1314718152">
          <w:marLeft w:val="0"/>
          <w:marRight w:val="0"/>
          <w:marTop w:val="0"/>
          <w:marBottom w:val="0"/>
          <w:divBdr>
            <w:top w:val="none" w:sz="0" w:space="0" w:color="auto"/>
            <w:left w:val="none" w:sz="0" w:space="0" w:color="auto"/>
            <w:bottom w:val="none" w:sz="0" w:space="0" w:color="auto"/>
            <w:right w:val="none" w:sz="0" w:space="0" w:color="auto"/>
          </w:divBdr>
        </w:div>
        <w:div w:id="1400204410">
          <w:marLeft w:val="0"/>
          <w:marRight w:val="0"/>
          <w:marTop w:val="0"/>
          <w:marBottom w:val="0"/>
          <w:divBdr>
            <w:top w:val="none" w:sz="0" w:space="0" w:color="auto"/>
            <w:left w:val="none" w:sz="0" w:space="0" w:color="auto"/>
            <w:bottom w:val="none" w:sz="0" w:space="0" w:color="auto"/>
            <w:right w:val="none" w:sz="0" w:space="0" w:color="auto"/>
          </w:divBdr>
        </w:div>
      </w:divsChild>
    </w:div>
    <w:div w:id="934098563">
      <w:bodyDiv w:val="1"/>
      <w:marLeft w:val="0"/>
      <w:marRight w:val="0"/>
      <w:marTop w:val="0"/>
      <w:marBottom w:val="0"/>
      <w:divBdr>
        <w:top w:val="none" w:sz="0" w:space="0" w:color="auto"/>
        <w:left w:val="none" w:sz="0" w:space="0" w:color="auto"/>
        <w:bottom w:val="none" w:sz="0" w:space="0" w:color="auto"/>
        <w:right w:val="none" w:sz="0" w:space="0" w:color="auto"/>
      </w:divBdr>
      <w:divsChild>
        <w:div w:id="1901556663">
          <w:marLeft w:val="0"/>
          <w:marRight w:val="0"/>
          <w:marTop w:val="0"/>
          <w:marBottom w:val="0"/>
          <w:divBdr>
            <w:top w:val="none" w:sz="0" w:space="0" w:color="auto"/>
            <w:left w:val="none" w:sz="0" w:space="0" w:color="auto"/>
            <w:bottom w:val="none" w:sz="0" w:space="0" w:color="auto"/>
            <w:right w:val="none" w:sz="0" w:space="0" w:color="auto"/>
          </w:divBdr>
        </w:div>
        <w:div w:id="1473132286">
          <w:marLeft w:val="0"/>
          <w:marRight w:val="0"/>
          <w:marTop w:val="0"/>
          <w:marBottom w:val="0"/>
          <w:divBdr>
            <w:top w:val="none" w:sz="0" w:space="0" w:color="auto"/>
            <w:left w:val="none" w:sz="0" w:space="0" w:color="auto"/>
            <w:bottom w:val="none" w:sz="0" w:space="0" w:color="auto"/>
            <w:right w:val="none" w:sz="0" w:space="0" w:color="auto"/>
          </w:divBdr>
        </w:div>
        <w:div w:id="127254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Петелина Мария Васильевна</cp:lastModifiedBy>
  <cp:revision>8</cp:revision>
  <cp:lastPrinted>2020-03-16T05:47:00Z</cp:lastPrinted>
  <dcterms:created xsi:type="dcterms:W3CDTF">2020-03-13T07:05:00Z</dcterms:created>
  <dcterms:modified xsi:type="dcterms:W3CDTF">2020-03-16T05:56:00Z</dcterms:modified>
</cp:coreProperties>
</file>